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commentsIds.xml" ContentType="application/vnd.openxmlformats-officedocument.wordprocessingml.commentsId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xml:space="preserve">
  <w:body>
    <w:p w:rsidRDefault="00DD31D9" w:rsidP="00683CAF">
      <w:r>
        <w:drawing>
          <wp:inline distT="0" distB="0" distL="0" distR="0" wp14:anchorId="1E66BF7F" wp14:editId="1A3A691A">
            <wp:extent cx="1661311" cy="830656"/>
            <wp:effectExtent l="0" t="0" r="0" b="7620"/>
            <wp:docPr id="1" name="Picture 1" descr="cid:image001.png@01D22ECE.56FD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ECE.56FD09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70818" cy="835409"/>
                    </a:xfrm>
                    <a:prstGeom prst="rect">
                      <a:avLst/>
                    </a:prstGeom>
                    <a:noFill/>
                    <a:ln>
                      <a:noFill/>
                    </a:ln>
                  </pic:spPr>
                </pic:pic>
              </a:graphicData>
            </a:graphic>
          </wp:inline>
        </w:drawing>
      </w:r>
      <w:r>
        <w:t> </w:t>
      </w:r>
      <w:r>
        <mc:AlternateContent>
          <mc:Choice Requires="wps">
            <w:drawing>
              <wp:anchor distT="0" distB="0" distL="114300" distR="114300" simplePos="0" relativeHeight="251676672" behindDoc="0" locked="0" layoutInCell="1" allowOverlap="1" wp14:anchorId="2978746A" wp14:editId="0D16C4DA">
                <wp:simplePos x="0" y="0"/>
                <wp:positionH relativeFrom="column">
                  <wp:posOffset>2498725</wp:posOffset>
                </wp:positionH>
                <wp:positionV relativeFrom="paragraph">
                  <wp:posOffset>-74295</wp:posOffset>
                </wp:positionV>
                <wp:extent cx="3615055" cy="552450"/>
                <wp:effectExtent l="3175" t="1905" r="127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5524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Default="003047EA" w:rsidP="00683C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8746A" id="_x0000_t202" coordsize="21600,21600" o:spt="202" path="m,l,21600r21600,l21600,xe">
                <v:stroke joinstyle="miter"/>
                <v:path gradientshapeok="t" o:connecttype="rect"/>
              </v:shapetype>
              <v:shape id="Text Box 13" o:spid="_x0000_s1026" type="#_x0000_t202" style="position:absolute;left:0;text-align:left;margin-left:196.75pt;margin-top:-5.85pt;width:284.6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" stroked="f">
                <v:textbox>
                  <w:txbxContent>
                    <w:p w:rsidRDefault="003047EA" w:rsidP="00683CAF"/>
                  </w:txbxContent>
                </v:textbox>
              </v:shape>
            </w:pict>
          </mc:Fallback>
        </mc:AlternateContent>
      </w:r>
      <w:r>
        <w:tab/>
      </w:r>
    </w:p>
    <w:p w:rsidRDefault="0048513E" w:rsidP="00683CAF"/>
    <w:p w:rsidRDefault="622683C1" w:rsidP="00683CAF">
      <w:pPr>
        <w:pStyle w:val="Heading1"/>
      </w:pPr>
      <w:r>
        <w:t>SECTION 3: PROGRAMME DESIGN and PHILOSOPHY </w:t>
      </w:r>
    </w:p>
    <w:p w:rsidRDefault="004C6805" w:rsidP="00683CAF"/>
    <w:p w:rsidRDefault="622683C1" w:rsidP="00683CAF">
      <w:pPr>
        <w:pStyle w:val="Heading2"/>
      </w:pPr>
      <w:r>
        <w:t>How Will My Knowledge, Understanding &amp; Skills Develop?</w:t>
      </w:r>
    </w:p>
    <w:p w:rsidRDefault="000F3714" w:rsidP="00683CAF">
      <w:r>
        <w:t>This Section provides information about the nature of the learning students can expect to engage with on this programme and the pedagogic considerations underpinning these. Please write this section in the first person, addressing your (prospective) students.</w:t>
      </w:r>
    </w:p>
    <w:p w:rsidRDefault="003A086C" w:rsidP="00683CAF"/>
    <w:tbl>
      <w:tblPr>
        <w:tblW w:w="9499" w:type="dxa"/>
        <w:tblInd w:w="15" w:type="dxa"/>
        <w:shd w:val="clear" w:color="auto" w:fill="FFFFFF"/>
        <w:tblLayout w:type="fixed"/>
        <w:tblLook w:val="0000" w:firstRow="0" w:lastRow="0" w:firstColumn="0" w:lastColumn="0" w:noHBand="0" w:noVBand="0"/>
      </w:tblPr>
      <w:tblGrid>
        <w:gridCol w:w="9499"/>
      </w:tblGrid>
      <w:tr w:rsidTr="009A3AE5">
        <w:trPr>
          <w:trHeight w:val="480"/>
          <w:tblHeader/>
        </w:trPr>
        <w:tc>
          <w:tcPr>
            <w:tcW w:w="9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0" w:type="dxa"/>
              <w:bottom w:w="0" w:type="dxa"/>
              <w:right w:w="0" w:type="dxa"/>
            </w:tcMar>
          </w:tcPr>
          <w:p w:rsidRDefault="622683C1" w:rsidP="00B66DF5">
            <w:pPr>
              <w:pStyle w:val="Heading3"/>
              <w:ind w:left="115"/>
            </w:pPr>
            <w:r>
              <w:t>Part A: Enhancement Framework</w:t>
            </w:r>
          </w:p>
        </w:tc>
      </w:tr>
      <w:tr w:rsidTr="009A3AE5">
        <w:trPr>
          <w:trHeight w:val="432"/>
        </w:trPr>
        <w:tc>
          <w:tcPr>
            <w:tcW w:w="9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0" w:type="dxa"/>
              <w:bottom w:w="0" w:type="dxa"/>
              <w:right w:w="0" w:type="dxa"/>
            </w:tcMar>
          </w:tcPr>
          <w:p w:rsidRDefault="622683C1" w:rsidP="00683CAF">
            <w:pPr>
              <w:pStyle w:val="Heading4"/>
            </w:pPr>
            <w:r>
              <w:t>Learning and Teaching Methods </w:t>
            </w:r>
          </w:p>
        </w:tc>
      </w:tr>
      <w:tr w:rsidTr="00C0614A">
        <w:trPr>
          <w:trHeight w:val="642"/>
        </w:trPr>
        <w:tc>
          <w:tcPr>
            <w:tcW w:w="9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0" w:type="dxa"/>
              <w:bottom w:w="0" w:type="dxa"/>
              <w:right w:w="0" w:type="dxa"/>
            </w:tcMar>
          </w:tcPr>
          <w:p w:rsidRDefault="00683CAF" w:rsidP="00683CAF">
            <w:r>
              <w:t>
                The programme has been designed to meet the required criteria for certification by the NCSC. 
                <w:br/>
                <w:br/>
                Teaching and Learning Approach
                <w:br/>
                Teaching and learning will take place in both the workplace and the institution. 
                <w:br/>
                <w:br/>
                There are two parallel major strands of learning in the apprenticeship degree.  One is for knowledge, mainly achieved in the institution, and the other is for competence, mainly achieved in the workplace. However, the programme design has to cross reference and link the two in order to take advantage of progress in each.   
                <w:br/>
                <w:br/>
                The approach taken is to include practical activities in the knowledge sessions that match a planned sequence of competencies in the workplace. In the standard each knowledge component has a complementary competence component. As the criteria are covered in the knowledge modules, then classroom practical activities will show the apprentices how knowledge is applied. They can then take this understanding into the workplace and apply it, thereby building a sequence of evidence which demonstrates the required competence.  
                <w:br/>
                <w:br/>
                As an example, networking (a year 1 module) has a knowledge component of network foundations, connections, internetworking, protocols, standards, performance, security and server virtualisation. The complementary competency component requires the apprentice to design, build, configure, optimise, test and troubleshoot simple and complex networks. 
                <w:br/>
                <w:br/>
                In the module there will be a lecture on the fundamental building blocks, followed by a practical on interconnecting the devices to form a simple network. An assessment component could require the apprentice to map and report on the network in use at their workplace. In subsequent years the apprentice would be expected to design and build the complex network in the workplace. This would then tie into the year 2 module on the Embedded Systems Security where the apprentice would have to apply networking knowledge along with threat and risk knowledge from year 1 to research and analyse the impact of embedded systems on a network. The progression is of an increasing command of the specialised skills along with growing self-reliance and accountability.  
                <w:br/>
                <w:br/>
                <w:br/>
                <w:br/>
                Throughout the programme various teaching methods will be used: 
                <w:br/>
                Lectures to impart core knowledge 
                <w:br/>
                Experiential learning in practical sessions 
                <w:br/>
                Reflective learning in reports 
                <w:br/>
                Group work and group discussions about workplace experience and practice 
                <w:br/>
                Case studies from the apprentices’ workplaces 
                <w:br/>
                Development of a portfolio of evidence of competence 
                <w:br/>
                Student presentations  
                <w:br/>
                <w:br/>
                 The focus throughout will be on enquiry-based learning, where apprentices are set real world tasks. 
                <w:br/>
                <w:br/>
                Employers will be required to establish development plans for the apprentices that match the required competencies. Apprentices will be visited once a month by an assessor to review, advise, support and provide feedback on the body of evidence. This will ensure satisfactory progress.   
                <w:br/>
                <w:br/>
                In End Point Assessment module, the apprentice will apply the total range of acquired knowledge, competencies, skills and behaviours to complete between six and eight real work projects or pieces of work. 
                <w:br/>
                <w:br/>
                This portfolio, along with the completion of all prior modules will enable the apprentice to enter and complete the end point assessment.
                <w:br/>
                <w:br/>
                <w:br/>
                Content progression and coherence
                <w:br/>
                <w:br/>
                The essential learning  progression is as follows:
                <w:br/>
                <w:br/>
                Year 1: Establish a clear, detailed understanding of the components of IT systems and the cyber threats to them
                <w:br/>
                <w:br/>
                Year 2: Develop the responses to the threats and the underlying techniques employed
                <w:br/>
                <w:br/>
                Year 3: Use the knowledge and skills gained to complete a significant project using professional practice and processes
                <w:br/>
                <w:br/>
                End of year 3: Complete workplace projects and build a portfolio of evidence for use in the EPA interview
                <w:br/>
                <w:br/>
                The complexity of the assessment tasks at each level reflects these very broad foci.  for example, in year one tasks are well-contained, individual examples relevant to the topics covered, in year two tasks are synthesised across  topic areas, in year three students tackled more complicated, open-ended tasks.
                <w:br/>
                <w:br/>
                This is described in much more detail in  a document available on CMT under the "Document" tab.
                <w:br/>
                <w:br/>
                <w:br/>
                Scholarly and enquiry based
                <w:br/>
                <w:br/>
                Apprentices will be required to research academic sources for contemporary knowledge on the topics in the modules. They will then take this into the workplace and investigate how it applies to their employer’s particular practice.  Areas of special interest will be where the experience and knowledge gained in the block release sessions can be applied to practical problem solving. 
                <w:br/>
                <w:br/>
                Inclusive and international
                <w:br/>
                <w:br/>
                Individual employers will set the selection criteria for the apprentices (subject to UWE entry requirement) and normal discrimination legislation will apply. 
                <w:br/>
                <w:br/>
                The apprenticeship will appeal to students completing level 3 qualifications and mature applicants who wish to retrain.
                <w:br/>
                <w:br/>
                The apprenticeship funding will allow applicants, who may not wish to incur debt, to achieve a higher qualification.
                <w:br/>
                <w:br/>
                As the apprentices are employed in the cybersecurity industry there are many opportunities for them to bring their experiences into the block release sessions. This will enrich the learning and encourage discussion and debate. 
                <w:br/>
                <w:br/>
                It is unlikely that there will be international applicants for this apprenticeship as the apprentices will have to be employed relatively locally and have a general work visa (tier 2) or other right to employment in the UK
                <w:br/>
                <w:br/>
                Graduate attribute enabling
                <w:br/>
                <w:br/>
                The apprenticeship standard has fifteen specific learning outcomes covering professional, interpersonal, business skills and behaviours. These will be developed and evidenced as part of their development in employment. They are also assessed in year 2 and 3 modules.
                <w:br/>
                Many of the employers in cybersecurity have national and international customers and apprentices will have exposure to these.
              </w:t>
            </w:r>
          </w:p>
        </w:tc>
      </w:tr>
      <w:tr w:rsidTr="009A3AE5">
        <w:trPr>
          <w:trHeight w:val="334"/>
        </w:trPr>
        <w:tc>
          <w:tcPr>
            <w:tcW w:w="9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0" w:type="dxa"/>
              <w:bottom w:w="0" w:type="dxa"/>
              <w:right w:w="0" w:type="dxa"/>
            </w:tcMar>
            <w:vAlign w:val="center"/>
          </w:tcPr>
          <w:p w:rsidRDefault="622683C1" w:rsidP="00683CAF">
            <w:pPr>
              <w:pStyle w:val="Heading4"/>
            </w:pPr>
            <w:r>
              <w:t> Assessment Strategy (c. 400 words)</w:t>
            </w:r>
          </w:p>
        </w:tc>
      </w:tr>
      <w:tr w:rsidTr="00C0614A">
        <w:trPr>
          <w:trHeight w:val="614"/>
        </w:trPr>
        <w:tc>
          <w:tcPr>
            <w:tcW w:w="9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0" w:type="dxa"/>
              <w:bottom w:w="0" w:type="dxa"/>
              <w:right w:w="0" w:type="dxa"/>
            </w:tcMar>
          </w:tcPr>
          <w:p w:rsidRDefault="00683CAF" w:rsidP="00C0614A">
            <w:r>
              <w:t>
                As described above, throughout this programme students are assessed through a series of real world, employment-related tasks.
                <w:br/>
                <w:br/>
                Assessments will require apprentices to use their own organisations as examples and case studies for discussion and reflection.
                <w:br/>
                <w:br/>
                They will be able to:
                <w:br/>
                    apply the methods and techniques that they have learned to review, consolidate, extend and apply their knowledge and understanding, and to initiate and carry out projects, both in the third year and at work for their EPA portfolio. 
                <w:br/>
                     critically evaluate arguments, assumptions, abstract concepts and data (that may be incomplete), to make judgements, and to frame appropriate questions to achieve a solution - or identify a range of solutions - to problems in the workplace. 
                <w:br/>
                     communicate information, ideas, problems and solutions to both specialist and non-specialist audiences
                <w:br/>
                <w:br/>
                Skills attitudes and behaviours will be developed and demonstrated in the workplace and also incorporated in the knowledge sessions. Assessment strategies will require apprentices to showcase their achievement of these.
              </w:t>
            </w:r>
          </w:p>
        </w:tc>
      </w:tr>
      <w:tr w:rsidTr="00C7043D">
        <w:trPr>
          <w:trHeight w:val="334"/>
        </w:trPr>
        <w:tc>
          <w:tcPr>
            <w:tcW w:w="9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0" w:type="dxa"/>
              <w:bottom w:w="0" w:type="dxa"/>
              <w:right w:w="0" w:type="dxa"/>
            </w:tcMar>
            <w:vAlign w:val="center"/>
          </w:tcPr>
          <w:p w:rsidRDefault="007906A1" w:rsidP="00683CAF">
            <w:pPr>
              <w:pStyle w:val="Heading4"/>
            </w:pPr>
            <w:r>
              <w:t> Student Support and Special Features of the Programme</w:t>
            </w:r>
          </w:p>
        </w:tc>
      </w:tr>
      <w:tr w:rsidTr="007906A1">
        <w:tc>
          <w:tcPr>
            <w:tcW w:w="9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0" w:type="dxa"/>
              <w:bottom w:w="0" w:type="dxa"/>
              <w:right w:w="0" w:type="dxa"/>
            </w:tcMar>
          </w:tcPr>
          <w:p w:rsidRDefault="00683CAF" w:rsidP="00683CAF">
            <w:r>
              <w:t>
                Students on this programme will have access to the full support facilities at both Gloucestershire College and UWE. Both institutions provide a student support service to  help students make the most of their study time. Student services are able to answer questions about the courses, the facilities and to signpost to other specialist support for health and well-being. Student services also offer financial advice and provide access to financial assistance. In addition to general student services, Gloucestershire College provides training co-ordinators  who support the student in the workplace . Naturally, members of the academic team are available during published office hours and during teaching time to provide direct support with specific academic issues. A UWE link tutor is also available to liaise between the University, College and employer to ensure that the students have an integrated educational experience. 
                <w:br/>
                <w:br/>
                In addition to all of this, an assessor from Gloucestershire College will visit the students once a month at their workplace. The purpose of this visit is to review the student’s academic and workplace competency progress, offer support and provide feedback on achievements  so far.
              </w:t>
            </w:r>
          </w:p>
          <w:p w:rsidRDefault="00683CAF" w:rsidP="00683CAF"/>
          <w:p w:rsidRDefault="00C0614A" w:rsidP="00683CAF">
            <w:r>
              <w:t>Students on this programme have a unique opportunity to pursue an integrated degree at the end of which they will have both a higher education qualification and three years of cutting edge cyber security work experience. Where appropriate, teaching and learning will take place in block-release mode in  Gloucestershire College’s  brand new  cyber rooms as well as within the workplace. Students will have access to specialist facilities both at Gloucester College and UWE. These include an isolation room in which they can explore and experiment with malware,  other suspect software and specialist, industry-standard software. They will be taught by expert staff from both Gloucestershire College and UWE.</w:t>
            </w:r>
          </w:p>
          <w:p w:rsidRDefault="009A3AE5" w:rsidP="00683CAF"/>
        </w:tc>
      </w:tr>
    </w:tbl>
    <w:p w:rsidRDefault="009E68B3" w:rsidP="00683CAF">
      <w:pPr>
        <w:sectPr w:rsidSect="00F74488">
          <w:headerReference w:type="default" r:id="rId13"/>
          <w:footerReference w:type="default" r:id="rId14"/>
          <w:pgSz w:w="11906" w:h="16838"/>
          <w:pgMar w:top="1191" w:right="1191" w:bottom="1191" w:left="1191" w:header="709" w:footer="709" w:gutter="0"/>
          <w:cols w:space="708"/>
          <w:docGrid w:linePitch="360"/>
        </w:sectPr>
      </w:pPr>
    </w:p>
    <w:tbl>
      <w:tblPr>
        <w:tblW w:w="14297" w:type="dxa"/>
        <w:tblInd w:w="10" w:type="dxa"/>
        <w:shd w:val="clear" w:color="auto" w:fill="FFFFFF"/>
        <w:tblLayout w:type="fixed"/>
        <w:tblLook w:val="0000" w:firstRow="0" w:lastRow="0" w:firstColumn="0" w:lastColumn="0" w:noHBand="0" w:noVBand="0"/>
      </w:tblPr>
      <w:tblGrid>
        <w:gridCol w:w="14297"/>
      </w:tblGrid>
      <w:tr w:rsidTr="009A3AE5">
        <w:trPr>
          <w:trHeight w:val="1040"/>
        </w:trPr>
        <w:tc>
          <w:tcPr>
            <w:tcW w:w="142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0" w:type="dxa"/>
              <w:bottom w:w="0" w:type="dxa"/>
              <w:right w:w="0" w:type="dxa"/>
            </w:tcMar>
          </w:tcPr>
          <w:p w:rsidDel="00965170" w:rsidRDefault="00666AF9" w:rsidP="00683CAF">
            <w:pPr>
              <w:pStyle w:val="Heading3"/>
            </w:pPr>
            <w:r>
              <w:t>Part B: Assessment Map</w:t>
            </w:r>
          </w:p>
        </w:tc>
      </w:tr>
      <w:tr w:rsidTr="0BFB5511">
        <w:trPr>
          <w:trHeight w:val="1040"/>
        </w:trPr>
        <w:tc>
          <w:tcPr>
            <w:tcW w:w="142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0" w:type="dxa"/>
              <w:bottom w:w="0" w:type="dxa"/>
              <w:right w:w="0" w:type="dxa"/>
            </w:tcMar>
          </w:tcPr>
          <w:p w:rsidRDefault="00F717DF" w:rsidP="00683CAF"/>
          <w:p w:rsidRDefault="003A2499" w:rsidP="00683CAF"/>
          <w:tbl>
            <w:tblPr>
              <w:tblStyle w:val="TableGrid"/>
              <w:tblW w:w="12682" w:type="dxa"/>
              <w:jc w:val="center"/>
              <w:tblBorders>
                <w:top w:val="dotted" w:sz="4" w:space="0" w:color="auto"/>
                <w:left w:val="dotted" w:sz="4" w:space="0" w:color="auto"/>
                <w:bottom w:val="dotted" w:sz="4" w:space="0" w:color="auto"/>
                <w:insideH w:val="dotted" w:sz="4" w:space="0" w:color="auto"/>
                <w:insideV w:val="dotted" w:sz="4" w:space="0" w:color="auto"/>
              </w:tblBorders>
              <w:tblLayout w:type="fixed"/>
              <w:tblLook w:val="04A0" w:firstRow="1" w:lastRow="0" w:firstColumn="1" w:lastColumn="0" w:noHBand="0" w:noVBand="1"/>
            </w:tblPr>
            <w:tblGrid>
              <w:gridCol w:w="3844"/>
              <w:gridCol w:w="5954"/>
              <w:gridCol w:w="1842"/>
              <w:gridCol w:w="1042"/>
            </w:tblGrid>
            <w:tr w:rsidTr="005A02EC">
              <w:trPr>
                <w:cantSplit/>
                <w:trHeight w:val="1204"/>
                <w:jc w:val="center"/>
              </w:trPr>
              <w:tc>
                <w:tcPr>
                  <w:tcW w:w="3844" w:type="dxa"/>
                  <w:vAlign w:val="bottom"/>
                </w:tcPr>
                <w:p w:rsidRDefault="00666AF9" w:rsidP="00683CAF"/>
                <w:p w:rsidRDefault="00666AF9" w:rsidP="00683CAF"/>
                <w:p w:rsidRDefault="00666AF9" w:rsidP="00683CAF"/>
                <w:p w:rsidRDefault="00666AF9" w:rsidP="00C0614A">
                  <w:pPr>
                    <w:pStyle w:val="Heading3"/>
                  </w:pPr>
                  <w:r>
                    <w:t>Module number: Short name</w:t>
                  </w:r>
                </w:p>
                <w:p w:rsidRDefault="00666AF9" w:rsidP="00683CAF"/>
              </w:tc>
              <w:tc>
                <w:tcPr>
                  <w:tcW w:w="5954" w:type="dxa"/>
                  <w:vAlign w:val="bottom"/>
                </w:tcPr>
                <w:p w:rsidRDefault="00666AF9" w:rsidP="00C0614A">
                  <w:pPr>
                    <w:pStyle w:val="Heading3"/>
                  </w:pPr>
                  <w:r>
                    <w:t>Brief outline of assessment type(s) to create a map of assessments across the programme and where relevant indicate using (T) if they require timetabling and invigilation by CETTS.</w:t>
                  </w:r>
                </w:p>
              </w:tc>
              <w:tc>
                <w:tcPr>
                  <w:tcW w:w="1842" w:type="dxa"/>
                  <w:vAlign w:val="bottom"/>
                </w:tcPr>
                <w:p w:rsidRDefault="00666AF9" w:rsidP="00C0614A">
                  <w:pPr>
                    <w:pStyle w:val="Heading3"/>
                  </w:pPr>
                  <w:r>
                    <w:t>Assessment weighting %</w:t>
                  </w:r>
                </w:p>
              </w:tc>
              <w:tc>
                <w:tcPr>
                  <w:tcW w:w="1042" w:type="dxa"/>
                  <w:vAlign w:val="bottom"/>
                </w:tcPr>
                <w:p w:rsidRDefault="00666AF9" w:rsidP="00C0614A">
                  <w:pPr>
                    <w:pStyle w:val="Heading3"/>
                  </w:pPr>
                  <w:r>
                    <w:t>UWE Week</w:t>
                  </w:r>
                </w:p>
              </w:tc>
            </w:tr>
            <w:tr w:rsidTr="005A02EC">
              <w:trPr>
                <w:cantSplit/>
                <w:trHeight w:val="690"/>
                <w:jc w:val="center"/>
              </w:trPr>
              <w:tc>
                <w:tcPr>
                  <w:tcW w:w="3844" w:type="dxa"/>
                  <w:vAlign w:val="bottom"/>
                </w:tcPr>
                <w:p w:rsidRDefault="00666AF9" w:rsidP="00683CAF"/>
              </w:tc>
              <w:tc>
                <w:tcPr>
                  <w:tcW w:w="5954" w:type="dxa"/>
                  <w:vAlign w:val="bottom"/>
                </w:tcPr>
                <w:p w:rsidRDefault="00666AF9" w:rsidP="00683CAF"/>
              </w:tc>
              <w:tc>
                <w:tcPr>
                  <w:tcW w:w="1842" w:type="dxa"/>
                  <w:vAlign w:val="bottom"/>
                </w:tcPr>
                <w:p w:rsidRDefault="00666AF9" w:rsidP="00683CAF"/>
              </w:tc>
              <w:tc>
                <w:tcPr>
                  <w:tcW w:w="1042" w:type="dxa"/>
                  <w:vAlign w:val="bottom"/>
                </w:tcPr>
                <w:p w:rsidRDefault="00666AF9" w:rsidP="00683CAF"/>
              </w:tc>
            </w:tr>
            <w:tr w:rsidTr="005A02EC">
              <w:trPr>
                <w:jc w:val="center"/>
              </w:trPr>
              <w:tc>
                <w:tcPr>
                  <w:tcW w:w="3844" w:type="dxa"/>
                  <w:shd w:val="clear" w:color="auto" w:fill="BFBFBF" w:themeFill="background1" w:themeFillShade="BF"/>
                </w:tcPr>
                <w:p w:rsidRDefault="005A02EC" w:rsidP="00ED173A">
                  <w:pPr>
                    <w:pStyle w:val="Heading4"/>
                  </w:pPr>
                  <w:r>
                    <w:t/>
                  </w:r>
                </w:p>
                <w:p w:rsidRDefault="005A02EC" w:rsidP="00ED173A">
                  <w:pPr>
                    <w:pStyle w:val="Heading4"/>
                  </w:pPr>
                  <w:r>
                    <w:t>Year 1</w:t>
                  </w:r>
                </w:p>
              </w:tc>
              <w:tc>
                <w:tcPr>
                  <w:tcW w:w="5954" w:type="dxa"/>
                  <w:shd w:val="clear" w:color="auto" w:fill="BFBFBF" w:themeFill="background1" w:themeFillShade="BF"/>
                </w:tcPr>
                <w:p w:rsidRDefault="00666AF9" w:rsidP="00683CAF"/>
              </w:tc>
              <w:tc>
                <w:tcPr>
                  <w:tcW w:w="1842" w:type="dxa"/>
                  <w:shd w:val="clear" w:color="auto" w:fill="BFBFBF" w:themeFill="background1" w:themeFillShade="BF"/>
                  <w:vAlign w:val="bottom"/>
                </w:tcPr>
                <w:p w:rsidRDefault="00666AF9" w:rsidP="00683CAF"/>
              </w:tc>
              <w:tc>
                <w:tcPr>
                  <w:tcW w:w="1042" w:type="dxa"/>
                  <w:shd w:val="clear" w:color="auto" w:fill="BFBFBF" w:themeFill="background1" w:themeFillShade="BF"/>
                </w:tcPr>
                <w:p w:rsidRDefault="00666AF9" w:rsidP="00683CAF"/>
              </w:tc>
            </w:tr>
            <w:tr w:rsidTr="005A02EC">
              <w:trPr>
                <w:jc w:val="center"/>
              </w:trPr>
              <w:tc>
                <w:tcPr>
                  <w:tcW w:w="3844" w:type="dxa"/>
                  <w:shd w:val="clear" w:color="auto" w:fill="BFBFBF" w:themeFill="background1" w:themeFillShade="BF"/>
                </w:tcPr>
                <w:p w:rsidRDefault="00ED173A" w:rsidP="005A02EC">
                  <w:pPr>
                    <w:pStyle w:val="Heading4"/>
                  </w:pPr>
                  <w:r>
                    <w:t/>
                  </w:r>
                </w:p>
              </w:tc>
              <w:tc>
                <w:tcPr>
                  <w:tcW w:w="5954" w:type="dxa"/>
                  <w:shd w:val="clear" w:color="auto" w:fill="BFBFBF" w:themeFill="background1" w:themeFillShade="BF"/>
                </w:tcPr>
                <w:p w:rsidRDefault="00ED173A" w:rsidP="00683CAF"/>
              </w:tc>
              <w:tc>
                <w:tcPr>
                  <w:tcW w:w="1842" w:type="dxa"/>
                  <w:shd w:val="clear" w:color="auto" w:fill="BFBFBF" w:themeFill="background1" w:themeFillShade="BF"/>
                  <w:vAlign w:val="bottom"/>
                </w:tcPr>
                <w:p w:rsidRDefault="00ED173A" w:rsidP="00683CAF"/>
              </w:tc>
              <w:tc>
                <w:tcPr>
                  <w:tcW w:w="1042" w:type="dxa"/>
                  <w:shd w:val="clear" w:color="auto" w:fill="BFBFBF" w:themeFill="background1" w:themeFillShade="BF"/>
                </w:tcPr>
                <w:p w:rsidRDefault="00ED173A" w:rsidP="00683CAF"/>
              </w:tc>
            </w:tr>
            <w:tr w:rsidTr="005A02EC">
              <w:trPr>
                <w:jc w:val="center"/>
              </w:trPr>
              <w:tc>
                <w:tcPr>
                  <w:tcW w:w="3844" w:type="dxa"/>
                  <w:shd w:val="clear" w:color="auto" w:fill="auto"/>
                </w:tcPr>
                <w:p w:rsidRDefault="00ED173A" w:rsidP="00683CAF">
                  <w:r>
                    <w:t>UFCFFU-30-1  Cyber Threats 2020-21</w:t>
                  </w:r>
                </w:p>
              </w:tc>
              <w:tc>
                <w:tcPr>
                  <w:tcW w:w="5954" w:type="dxa"/>
                </w:tcPr>
                <w:p w:rsidRDefault="00ED173A" w:rsidP="00683CAF"/>
              </w:tc>
              <w:tc>
                <w:tcPr>
                  <w:tcW w:w="1842" w:type="dxa"/>
                </w:tcPr>
                <w:p w:rsidRDefault="00ED173A" w:rsidP="00683CAF"/>
              </w:tc>
              <w:tc>
                <w:tcPr>
                  <w:tcW w:w="1042" w:type="dxa"/>
                </w:tcPr>
                <w:p w:rsidRDefault="00ED173A" w:rsidP="00683CAF"/>
              </w:tc>
            </w:tr>
            <w:tr w:rsidTr="005A02EC">
              <w:trPr>
                <w:jc w:val="center"/>
              </w:trPr>
              <w:tc>
                <w:tcPr>
                  <w:tcW w:w="3844" w:type="dxa"/>
                  <w:shd w:val="clear" w:color="auto" w:fill="auto"/>
                </w:tcPr>
                <w:p w:rsidRDefault="00ED173A" w:rsidP="00683CAF">
                  <w:r>
                    <w:t>UFCFDU-30-1  Networking 2020-21</w:t>
                  </w:r>
                </w:p>
              </w:tc>
              <w:tc>
                <w:tcPr>
                  <w:tcW w:w="5954" w:type="dxa"/>
                </w:tcPr>
                <w:p w:rsidRDefault="00ED173A" w:rsidP="00683CAF"/>
              </w:tc>
              <w:tc>
                <w:tcPr>
                  <w:tcW w:w="1842" w:type="dxa"/>
                </w:tcPr>
                <w:p w:rsidRDefault="00ED173A" w:rsidP="00683CAF"/>
              </w:tc>
              <w:tc>
                <w:tcPr>
                  <w:tcW w:w="1042" w:type="dxa"/>
                </w:tcPr>
                <w:p w:rsidRDefault="00ED173A" w:rsidP="00683CAF"/>
              </w:tc>
            </w:tr>
            <w:tr w:rsidTr="005A02EC">
              <w:trPr>
                <w:jc w:val="center"/>
              </w:trPr>
              <w:tc>
                <w:tcPr>
                  <w:tcW w:w="3844" w:type="dxa"/>
                  <w:shd w:val="clear" w:color="auto" w:fill="auto"/>
                </w:tcPr>
                <w:p w:rsidRDefault="00ED173A" w:rsidP="00683CAF">
                  <w:r>
                    <w:t>UFCFCU-30-1  Operating Systems and Architecture 2020-21</w:t>
                  </w:r>
                </w:p>
              </w:tc>
              <w:tc>
                <w:tcPr>
                  <w:tcW w:w="5954" w:type="dxa"/>
                </w:tcPr>
                <w:p w:rsidRDefault="00ED173A" w:rsidP="00683CAF"/>
              </w:tc>
              <w:tc>
                <w:tcPr>
                  <w:tcW w:w="1842" w:type="dxa"/>
                </w:tcPr>
                <w:p w:rsidRDefault="00ED173A" w:rsidP="00683CAF"/>
              </w:tc>
              <w:tc>
                <w:tcPr>
                  <w:tcW w:w="1042" w:type="dxa"/>
                </w:tcPr>
                <w:p w:rsidRDefault="00ED173A" w:rsidP="00683CAF"/>
              </w:tc>
            </w:tr>
            <w:tr w:rsidTr="005A02EC">
              <w:trPr>
                <w:jc w:val="center"/>
              </w:trPr>
              <w:tc>
                <w:tcPr>
                  <w:tcW w:w="3844" w:type="dxa"/>
                  <w:shd w:val="clear" w:color="auto" w:fill="auto"/>
                </w:tcPr>
                <w:p w:rsidRDefault="00ED173A" w:rsidP="00683CAF">
                  <w:r>
                    <w:t>UFCFEU-30-1  Programming 2020-21</w:t>
                  </w:r>
                </w:p>
              </w:tc>
              <w:tc>
                <w:tcPr>
                  <w:tcW w:w="5954" w:type="dxa"/>
                </w:tcPr>
                <w:p w:rsidRDefault="00ED173A" w:rsidP="00683CAF"/>
              </w:tc>
              <w:tc>
                <w:tcPr>
                  <w:tcW w:w="1842" w:type="dxa"/>
                </w:tcPr>
                <w:p w:rsidRDefault="00ED173A" w:rsidP="00683CAF"/>
              </w:tc>
              <w:tc>
                <w:tcPr>
                  <w:tcW w:w="1042" w:type="dxa"/>
                </w:tcPr>
                <w:p w:rsidRDefault="00ED173A" w:rsidP="00683CAF"/>
              </w:tc>
            </w:tr>
            <w:tr w:rsidTr="005A02EC">
              <w:trPr>
                <w:jc w:val="center"/>
              </w:trPr>
              <w:tc>
                <w:tcPr>
                  <w:tcW w:w="3844" w:type="dxa"/>
                  <w:shd w:val="clear" w:color="auto" w:fill="BFBFBF" w:themeFill="background1" w:themeFillShade="BF"/>
                </w:tcPr>
                <w:p w:rsidRDefault="005A02EC" w:rsidP="00ED173A">
                  <w:pPr>
                    <w:pStyle w:val="Heading4"/>
                  </w:pPr>
                  <w:r>
                    <w:t/>
                  </w:r>
                </w:p>
                <w:p w:rsidRDefault="005A02EC" w:rsidP="00ED173A">
                  <w:pPr>
                    <w:pStyle w:val="Heading4"/>
                  </w:pPr>
                  <w:r>
                    <w:t>Year 2</w:t>
                  </w:r>
                </w:p>
              </w:tc>
              <w:tc>
                <w:tcPr>
                  <w:tcW w:w="5954" w:type="dxa"/>
                  <w:shd w:val="clear" w:color="auto" w:fill="BFBFBF" w:themeFill="background1" w:themeFillShade="BF"/>
                </w:tcPr>
                <w:p w:rsidRDefault="00666AF9" w:rsidP="00683CAF"/>
              </w:tc>
              <w:tc>
                <w:tcPr>
                  <w:tcW w:w="1842" w:type="dxa"/>
                  <w:shd w:val="clear" w:color="auto" w:fill="BFBFBF" w:themeFill="background1" w:themeFillShade="BF"/>
                  <w:vAlign w:val="bottom"/>
                </w:tcPr>
                <w:p w:rsidRDefault="00666AF9" w:rsidP="00683CAF"/>
              </w:tc>
              <w:tc>
                <w:tcPr>
                  <w:tcW w:w="1042" w:type="dxa"/>
                  <w:shd w:val="clear" w:color="auto" w:fill="BFBFBF" w:themeFill="background1" w:themeFillShade="BF"/>
                </w:tcPr>
                <w:p w:rsidRDefault="00666AF9" w:rsidP="00683CAF"/>
              </w:tc>
            </w:tr>
            <w:tr w:rsidTr="005A02EC">
              <w:trPr>
                <w:jc w:val="center"/>
              </w:trPr>
              <w:tc>
                <w:tcPr>
                  <w:tcW w:w="3844" w:type="dxa"/>
                  <w:shd w:val="clear" w:color="auto" w:fill="BFBFBF" w:themeFill="background1" w:themeFillShade="BF"/>
                </w:tcPr>
                <w:p w:rsidRDefault="00ED173A" w:rsidP="005A02EC">
                  <w:pPr>
                    <w:pStyle w:val="Heading4"/>
                  </w:pPr>
                  <w:r>
                    <w:t/>
                  </w:r>
                </w:p>
              </w:tc>
              <w:tc>
                <w:tcPr>
                  <w:tcW w:w="5954" w:type="dxa"/>
                  <w:shd w:val="clear" w:color="auto" w:fill="BFBFBF" w:themeFill="background1" w:themeFillShade="BF"/>
                </w:tcPr>
                <w:p w:rsidRDefault="00ED173A" w:rsidP="00683CAF"/>
              </w:tc>
              <w:tc>
                <w:tcPr>
                  <w:tcW w:w="1842" w:type="dxa"/>
                  <w:shd w:val="clear" w:color="auto" w:fill="BFBFBF" w:themeFill="background1" w:themeFillShade="BF"/>
                  <w:vAlign w:val="bottom"/>
                </w:tcPr>
                <w:p w:rsidRDefault="00ED173A" w:rsidP="00683CAF"/>
              </w:tc>
              <w:tc>
                <w:tcPr>
                  <w:tcW w:w="1042" w:type="dxa"/>
                  <w:shd w:val="clear" w:color="auto" w:fill="BFBFBF" w:themeFill="background1" w:themeFillShade="BF"/>
                </w:tcPr>
                <w:p w:rsidRDefault="00ED173A" w:rsidP="00683CAF"/>
              </w:tc>
            </w:tr>
            <w:tr w:rsidTr="005A02EC">
              <w:trPr>
                <w:jc w:val="center"/>
              </w:trPr>
              <w:tc>
                <w:tcPr>
                  <w:tcW w:w="3844" w:type="dxa"/>
                  <w:shd w:val="clear" w:color="auto" w:fill="auto"/>
                </w:tcPr>
                <w:p w:rsidRDefault="00ED173A" w:rsidP="00683CAF">
                  <w:r>
                    <w:t>UFCFGU-30-2  Cryptography 2021-22</w:t>
                  </w:r>
                </w:p>
              </w:tc>
              <w:tc>
                <w:tcPr>
                  <w:tcW w:w="5954" w:type="dxa"/>
                </w:tcPr>
                <w:p w:rsidRDefault="00ED173A" w:rsidP="00683CAF"/>
              </w:tc>
              <w:tc>
                <w:tcPr>
                  <w:tcW w:w="1842" w:type="dxa"/>
                </w:tcPr>
                <w:p w:rsidRDefault="00ED173A" w:rsidP="00683CAF"/>
              </w:tc>
              <w:tc>
                <w:tcPr>
                  <w:tcW w:w="1042" w:type="dxa"/>
                </w:tcPr>
                <w:p w:rsidRDefault="00ED173A" w:rsidP="00683CAF"/>
              </w:tc>
            </w:tr>
            <w:tr w:rsidTr="005A02EC">
              <w:trPr>
                <w:jc w:val="center"/>
              </w:trPr>
              <w:tc>
                <w:tcPr>
                  <w:tcW w:w="3844" w:type="dxa"/>
                  <w:shd w:val="clear" w:color="auto" w:fill="auto"/>
                </w:tcPr>
                <w:p w:rsidRDefault="00ED173A" w:rsidP="00683CAF">
                  <w:r>
                    <w:t>UFCFJU-30-2  Embedded Systems Security 2021-22</w:t>
                  </w:r>
                </w:p>
              </w:tc>
              <w:tc>
                <w:tcPr>
                  <w:tcW w:w="5954" w:type="dxa"/>
                </w:tcPr>
                <w:p w:rsidRDefault="00ED173A" w:rsidP="00683CAF"/>
              </w:tc>
              <w:tc>
                <w:tcPr>
                  <w:tcW w:w="1842" w:type="dxa"/>
                </w:tcPr>
                <w:p w:rsidRDefault="00ED173A" w:rsidP="00683CAF"/>
              </w:tc>
              <w:tc>
                <w:tcPr>
                  <w:tcW w:w="1042" w:type="dxa"/>
                </w:tcPr>
                <w:p w:rsidRDefault="00ED173A" w:rsidP="00683CAF"/>
              </w:tc>
            </w:tr>
            <w:tr w:rsidTr="005A02EC">
              <w:trPr>
                <w:jc w:val="center"/>
              </w:trPr>
              <w:tc>
                <w:tcPr>
                  <w:tcW w:w="3844" w:type="dxa"/>
                  <w:shd w:val="clear" w:color="auto" w:fill="auto"/>
                </w:tcPr>
                <w:p w:rsidRDefault="00ED173A" w:rsidP="00683CAF">
                  <w:r>
                    <w:t>UFCFKU-30-2  Information management and security 2021-22</w:t>
                  </w:r>
                </w:p>
              </w:tc>
              <w:tc>
                <w:tcPr>
                  <w:tcW w:w="5954" w:type="dxa"/>
                </w:tcPr>
                <w:p w:rsidRDefault="00ED173A" w:rsidP="00683CAF"/>
              </w:tc>
              <w:tc>
                <w:tcPr>
                  <w:tcW w:w="1842" w:type="dxa"/>
                </w:tcPr>
                <w:p w:rsidRDefault="00ED173A" w:rsidP="00683CAF"/>
              </w:tc>
              <w:tc>
                <w:tcPr>
                  <w:tcW w:w="1042" w:type="dxa"/>
                </w:tcPr>
                <w:p w:rsidRDefault="00ED173A" w:rsidP="00683CAF"/>
              </w:tc>
            </w:tr>
            <w:tr w:rsidTr="005A02EC">
              <w:trPr>
                <w:jc w:val="center"/>
              </w:trPr>
              <w:tc>
                <w:tcPr>
                  <w:tcW w:w="3844" w:type="dxa"/>
                  <w:shd w:val="clear" w:color="auto" w:fill="auto"/>
                </w:tcPr>
                <w:p w:rsidRDefault="00ED173A" w:rsidP="00683CAF">
                  <w:r>
                    <w:t>UFCFHU-30-2  Operating Systems Security and Defensive Programming 2021-22</w:t>
                  </w:r>
                </w:p>
              </w:tc>
              <w:tc>
                <w:tcPr>
                  <w:tcW w:w="5954" w:type="dxa"/>
                </w:tcPr>
                <w:p w:rsidRDefault="00ED173A" w:rsidP="00683CAF"/>
              </w:tc>
              <w:tc>
                <w:tcPr>
                  <w:tcW w:w="1842" w:type="dxa"/>
                </w:tcPr>
                <w:p w:rsidRDefault="00ED173A" w:rsidP="00683CAF"/>
              </w:tc>
              <w:tc>
                <w:tcPr>
                  <w:tcW w:w="1042" w:type="dxa"/>
                </w:tcPr>
                <w:p w:rsidRDefault="00ED173A" w:rsidP="00683CAF"/>
              </w:tc>
            </w:tr>
            <w:tr w:rsidTr="005A02EC">
              <w:trPr>
                <w:jc w:val="center"/>
              </w:trPr>
              <w:tc>
                <w:tcPr>
                  <w:tcW w:w="3844" w:type="dxa"/>
                  <w:shd w:val="clear" w:color="auto" w:fill="BFBFBF" w:themeFill="background1" w:themeFillShade="BF"/>
                </w:tcPr>
                <w:p w:rsidRDefault="005A02EC" w:rsidP="00ED173A">
                  <w:pPr>
                    <w:pStyle w:val="Heading4"/>
                  </w:pPr>
                  <w:r>
                    <w:t/>
                  </w:r>
                </w:p>
                <w:p w:rsidRDefault="005A02EC" w:rsidP="00ED173A">
                  <w:pPr>
                    <w:pStyle w:val="Heading4"/>
                  </w:pPr>
                  <w:r>
                    <w:t>Year 3</w:t>
                  </w:r>
                </w:p>
              </w:tc>
              <w:tc>
                <w:tcPr>
                  <w:tcW w:w="5954" w:type="dxa"/>
                  <w:shd w:val="clear" w:color="auto" w:fill="BFBFBF" w:themeFill="background1" w:themeFillShade="BF"/>
                </w:tcPr>
                <w:p w:rsidRDefault="00666AF9" w:rsidP="00683CAF"/>
              </w:tc>
              <w:tc>
                <w:tcPr>
                  <w:tcW w:w="1842" w:type="dxa"/>
                  <w:shd w:val="clear" w:color="auto" w:fill="BFBFBF" w:themeFill="background1" w:themeFillShade="BF"/>
                  <w:vAlign w:val="bottom"/>
                </w:tcPr>
                <w:p w:rsidRDefault="00666AF9" w:rsidP="00683CAF"/>
              </w:tc>
              <w:tc>
                <w:tcPr>
                  <w:tcW w:w="1042" w:type="dxa"/>
                  <w:shd w:val="clear" w:color="auto" w:fill="BFBFBF" w:themeFill="background1" w:themeFillShade="BF"/>
                </w:tcPr>
                <w:p w:rsidRDefault="00666AF9" w:rsidP="00683CAF"/>
              </w:tc>
            </w:tr>
            <w:tr w:rsidTr="005A02EC">
              <w:trPr>
                <w:jc w:val="center"/>
              </w:trPr>
              <w:tc>
                <w:tcPr>
                  <w:tcW w:w="3844" w:type="dxa"/>
                  <w:shd w:val="clear" w:color="auto" w:fill="BFBFBF" w:themeFill="background1" w:themeFillShade="BF"/>
                </w:tcPr>
                <w:p w:rsidRDefault="00ED173A" w:rsidP="005A02EC">
                  <w:pPr>
                    <w:pStyle w:val="Heading4"/>
                  </w:pPr>
                  <w:r>
                    <w:t/>
                  </w:r>
                </w:p>
              </w:tc>
              <w:tc>
                <w:tcPr>
                  <w:tcW w:w="5954" w:type="dxa"/>
                  <w:shd w:val="clear" w:color="auto" w:fill="BFBFBF" w:themeFill="background1" w:themeFillShade="BF"/>
                </w:tcPr>
                <w:p w:rsidRDefault="00ED173A" w:rsidP="00683CAF"/>
              </w:tc>
              <w:tc>
                <w:tcPr>
                  <w:tcW w:w="1842" w:type="dxa"/>
                  <w:shd w:val="clear" w:color="auto" w:fill="BFBFBF" w:themeFill="background1" w:themeFillShade="BF"/>
                  <w:vAlign w:val="bottom"/>
                </w:tcPr>
                <w:p w:rsidRDefault="00ED173A" w:rsidP="00683CAF"/>
              </w:tc>
              <w:tc>
                <w:tcPr>
                  <w:tcW w:w="1042" w:type="dxa"/>
                  <w:shd w:val="clear" w:color="auto" w:fill="BFBFBF" w:themeFill="background1" w:themeFillShade="BF"/>
                </w:tcPr>
                <w:p w:rsidRDefault="00ED173A" w:rsidP="00683CAF"/>
              </w:tc>
            </w:tr>
            <w:tr w:rsidTr="005A02EC">
              <w:trPr>
                <w:jc w:val="center"/>
              </w:trPr>
              <w:tc>
                <w:tcPr>
                  <w:tcW w:w="3844" w:type="dxa"/>
                  <w:shd w:val="clear" w:color="auto" w:fill="auto"/>
                </w:tcPr>
                <w:p w:rsidRDefault="00ED173A" w:rsidP="00683CAF">
                  <w:r>
                    <w:t>UFCFNU-20-3  Cyber Security Incident Management and Professionalism 2022-23</w:t>
                  </w:r>
                </w:p>
              </w:tc>
              <w:tc>
                <w:tcPr>
                  <w:tcW w:w="5954" w:type="dxa"/>
                </w:tcPr>
                <w:p w:rsidRDefault="00ED173A" w:rsidP="00683CAF"/>
              </w:tc>
              <w:tc>
                <w:tcPr>
                  <w:tcW w:w="1842" w:type="dxa"/>
                </w:tcPr>
                <w:p w:rsidRDefault="00ED173A" w:rsidP="00683CAF"/>
              </w:tc>
              <w:tc>
                <w:tcPr>
                  <w:tcW w:w="1042" w:type="dxa"/>
                </w:tcPr>
                <w:p w:rsidRDefault="00ED173A" w:rsidP="00683CAF"/>
              </w:tc>
            </w:tr>
            <w:tr w:rsidTr="005A02EC">
              <w:trPr>
                <w:jc w:val="center"/>
              </w:trPr>
              <w:tc>
                <w:tcPr>
                  <w:tcW w:w="3844" w:type="dxa"/>
                  <w:shd w:val="clear" w:color="auto" w:fill="auto"/>
                </w:tcPr>
                <w:p w:rsidRDefault="00ED173A" w:rsidP="00683CAF">
                  <w:r>
                    <w:t>UFCFBU-10-3  End Point Assessment (Cyber Security) 2022-23</w:t>
                  </w:r>
                </w:p>
              </w:tc>
              <w:tc>
                <w:tcPr>
                  <w:tcW w:w="5954" w:type="dxa"/>
                </w:tcPr>
                <w:p w:rsidRDefault="00ED173A" w:rsidP="00683CAF"/>
              </w:tc>
              <w:tc>
                <w:tcPr>
                  <w:tcW w:w="1842" w:type="dxa"/>
                </w:tcPr>
                <w:p w:rsidRDefault="00ED173A" w:rsidP="00683CAF"/>
              </w:tc>
              <w:tc>
                <w:tcPr>
                  <w:tcW w:w="1042" w:type="dxa"/>
                </w:tcPr>
                <w:p w:rsidRDefault="00ED173A" w:rsidP="00683CAF"/>
              </w:tc>
            </w:tr>
            <w:tr w:rsidTr="005A02EC">
              <w:trPr>
                <w:jc w:val="center"/>
              </w:trPr>
              <w:tc>
                <w:tcPr>
                  <w:tcW w:w="3844" w:type="dxa"/>
                  <w:shd w:val="clear" w:color="auto" w:fill="auto"/>
                </w:tcPr>
                <w:p w:rsidRDefault="00ED173A" w:rsidP="00683CAF">
                  <w:r>
                    <w:t>UFCFPU-30-3  Project and Dissertation 2022-23</w:t>
                  </w:r>
                </w:p>
              </w:tc>
              <w:tc>
                <w:tcPr>
                  <w:tcW w:w="5954" w:type="dxa"/>
                </w:tcPr>
                <w:p w:rsidRDefault="00ED173A" w:rsidP="00683CAF"/>
              </w:tc>
              <w:tc>
                <w:tcPr>
                  <w:tcW w:w="1842" w:type="dxa"/>
                </w:tcPr>
                <w:p w:rsidRDefault="00ED173A" w:rsidP="00683CAF"/>
              </w:tc>
              <w:tc>
                <w:tcPr>
                  <w:tcW w:w="1042" w:type="dxa"/>
                </w:tcPr>
                <w:p w:rsidRDefault="00ED173A" w:rsidP="00683CAF"/>
              </w:tc>
            </w:tr>
            <w:tr w:rsidTr="005A02EC">
              <w:trPr>
                <w:jc w:val="center"/>
              </w:trPr>
              <w:tc>
                <w:tcPr>
                  <w:tcW w:w="3844" w:type="dxa"/>
                  <w:shd w:val="clear" w:color="auto" w:fill="auto"/>
                </w:tcPr>
                <w:p w:rsidRDefault="00ED173A" w:rsidP="00683CAF">
                  <w:r>
                    <w:t>UFCFMU-30-3  Risk and Information Management 2022-23</w:t>
                  </w:r>
                </w:p>
              </w:tc>
              <w:tc>
                <w:tcPr>
                  <w:tcW w:w="5954" w:type="dxa"/>
                </w:tcPr>
                <w:p w:rsidRDefault="00ED173A" w:rsidP="00683CAF"/>
              </w:tc>
              <w:tc>
                <w:tcPr>
                  <w:tcW w:w="1842" w:type="dxa"/>
                </w:tcPr>
                <w:p w:rsidRDefault="00ED173A" w:rsidP="00683CAF"/>
              </w:tc>
              <w:tc>
                <w:tcPr>
                  <w:tcW w:w="1042" w:type="dxa"/>
                </w:tcPr>
                <w:p w:rsidRDefault="00ED173A" w:rsidP="00683CAF"/>
              </w:tc>
            </w:tr>
            <w:tr w:rsidTr="005A02EC">
              <w:trPr>
                <w:jc w:val="center"/>
              </w:trPr>
              <w:tc>
                <w:tcPr>
                  <w:tcW w:w="3844" w:type="dxa"/>
                  <w:shd w:val="clear" w:color="auto" w:fill="auto"/>
                </w:tcPr>
                <w:p w:rsidRDefault="00ED173A" w:rsidP="00683CAF">
                  <w:r>
                    <w:t>UFCFLU-30-3  Security Assurance 2022-23</w:t>
                  </w:r>
                </w:p>
              </w:tc>
              <w:tc>
                <w:tcPr>
                  <w:tcW w:w="5954" w:type="dxa"/>
                </w:tcPr>
                <w:p w:rsidRDefault="00ED173A" w:rsidP="00683CAF"/>
              </w:tc>
              <w:tc>
                <w:tcPr>
                  <w:tcW w:w="1842" w:type="dxa"/>
                </w:tcPr>
                <w:p w:rsidRDefault="00ED173A" w:rsidP="00683CAF"/>
              </w:tc>
              <w:tc>
                <w:tcPr>
                  <w:tcW w:w="1042" w:type="dxa"/>
                </w:tcPr>
                <w:p w:rsidRDefault="00ED173A" w:rsidP="00683CAF"/>
              </w:tc>
            </w:tr>
          </w:tbl>
          <w:p w:rsidRDefault="008A0029" w:rsidP="005010B3">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142" w:right="148"/>
              <w:jc w:val="both"/>
              <w:rPr>
                <w:rFonts w:ascii="Arial" w:hAnsi="Arial" w:cs="Arial"/>
                <w:sz w:val="22"/>
                <w:szCs w:val="22"/>
              </w:rPr>
            </w:pPr>
          </w:p>
        </w:tc>
      </w:tr>
    </w:tbl>
    <w:p w:rsidRDefault="00BD417E" w:rsidP="00B150F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Arial" w:hAnsi="Arial" w:cs="Arial"/>
          <w:sz w:val="22"/>
          <w:szCs w:val="22"/>
        </w:rPr>
      </w:pPr>
    </w:p>
    <w:p w:rsidRDefault="002B74F0" w:rsidP="00683CAF"/>
    <w:p w:rsidRDefault="002B74F0" w:rsidP="00502C5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Arial" w:hAnsi="Arial" w:cs="Arial"/>
          <w:sz w:val="22"/>
          <w:szCs w:val="22"/>
        </w:rPr>
      </w:pPr>
    </w:p>
    <w:sectPr w:rsidSect="00B150FB">
      <w:pgSz w:w="16838" w:h="11906" w:orient="landscape"/>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A725D5E" w16cid:durableId="2D13ABD3"/>
  <w16cid:commentId w16cid:paraId="34CCEC32" w16cid:durableId="21C9ECDF"/>
  <w16cid:commentId w16cid:paraId="62518942" w16cid:durableId="2AD38016"/>
  <w16cid:commentId w16cid:paraId="0765D4DB" w16cid:durableId="05E2ED7D"/>
  <w16cid:commentId w16cid:paraId="4731FE4C" w16cid:durableId="76253708"/>
  <w16cid:commentId w16cid:paraId="56BECA95" w16cid:durableId="7A642B07"/>
  <w16cid:commentId w16cid:paraId="4C654C87" w16cid:durableId="5DC9DC74"/>
  <w16cid:commentId w16cid:paraId="1445CA41" w16cid:durableId="439AE185"/>
  <w16cid:commentId w16cid:paraId="0EF05CB9" w16cid:durableId="61477BBA"/>
  <w16cid:commentId w16cid:paraId="4BDCD230" w16cid:durableId="5BDF052E"/>
  <w16cid:commentId w16cid:paraId="2318547D" w16cid:durableId="739B7887"/>
  <w16cid:commentId w16cid:paraId="3C0F8C85" w16cid:durableId="267FF7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C5C" w:rsidRDefault="00911C5C" w:rsidP="00683CAF">
      <w:r>
        <w:separator/>
      </w:r>
    </w:p>
  </w:endnote>
  <w:endnote w:type="continuationSeparator" w:id="0">
    <w:p w:rsidR="00911C5C" w:rsidRDefault="00911C5C" w:rsidP="0068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358705838"/>
      <w:docPartObj>
        <w:docPartGallery w:val="Page Numbers (Bottom of Page)"/>
        <w:docPartUnique/>
      </w:docPartObj>
    </w:sdtPr>
    <w:sdtEndPr>
      <w:rPr>
        <w:i w:val="0"/>
      </w:rPr>
    </w:sdtEndPr>
    <w:sdtContent>
      <w:p w:rsidRDefault="003047EA" w:rsidP="00683CAF">
        <w:pPr>
          <w:pStyle w:val="Footer"/>
        </w:pPr>
        <w:r>
          <w:fldChar w:fldCharType="begin"/>
        </w:r>
        <w:r>
          <w:instrText xml:space="preserve"> PAGE   \* MERGEFORMAT </w:instrText>
        </w:r>
        <w:r>
          <w:fldChar w:fldCharType="separate"/>
        </w:r>
        <w:r>
          <w:t>1</w:t>
        </w:r>
        <w:r>
          <w:fldChar w:fldCharType="end"/>
        </w:r>
      </w:p>
    </w:sdtContent>
  </w:sdt>
  <w:p w:rsidRDefault="003047EA" w:rsidP="00683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C5C" w:rsidRDefault="00911C5C" w:rsidP="00683CAF">
      <w:r>
        <w:separator/>
      </w:r>
    </w:p>
  </w:footnote>
  <w:footnote w:type="continuationSeparator" w:id="0">
    <w:p w:rsidR="00911C5C" w:rsidRDefault="00911C5C" w:rsidP="00683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Default="003047EA" w:rsidP="00683CAF">
    <w:pPr>
      <w:pStyle w:val="Header"/>
    </w:pPr>
    <w:r>
      <w:t xml:space="preserve">STUDENT AND ACADEMIC SERVICES </w:t>
    </w:r>
    <w:r>
      <w:tab/>
    </w:r>
    <w:r>
      <w:tab/>
      <w:t>Programme Design and Philosophy: Section 3</w:t>
    </w:r>
  </w:p>
  <w:p w:rsidRDefault="003047EA" w:rsidP="00683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F9E"/>
    <w:multiLevelType w:val="hybridMultilevel"/>
    <w:tmpl w:val="655E5F8E"/>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1" w15:restartNumberingAfterBreak="0">
    <w:nsid w:val="030342DD"/>
    <w:multiLevelType w:val="hybridMultilevel"/>
    <w:tmpl w:val="B1AE0F4E"/>
    <w:lvl w:ilvl="0" w:tplc="904072F2">
      <w:start w:val="1"/>
      <w:numFmt w:val="decimal"/>
      <w:lvlText w:val="%1."/>
      <w:lvlJc w:val="left"/>
      <w:pPr>
        <w:ind w:left="472" w:hanging="360"/>
      </w:pPr>
      <w:rPr>
        <w:rFonts w:hint="default"/>
      </w:rPr>
    </w:lvl>
    <w:lvl w:ilvl="1" w:tplc="08090019">
      <w:start w:val="1"/>
      <w:numFmt w:val="lowerLetter"/>
      <w:lvlText w:val="%2."/>
      <w:lvlJc w:val="left"/>
      <w:pPr>
        <w:ind w:left="1192" w:hanging="360"/>
      </w:pPr>
      <w:rPr>
        <w:rFonts w:hint="default"/>
      </w:r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 w15:restartNumberingAfterBreak="0">
    <w:nsid w:val="04740128"/>
    <w:multiLevelType w:val="hybridMultilevel"/>
    <w:tmpl w:val="F012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F1405"/>
    <w:multiLevelType w:val="hybridMultilevel"/>
    <w:tmpl w:val="62B09578"/>
    <w:lvl w:ilvl="0" w:tplc="08090001">
      <w:start w:val="1"/>
      <w:numFmt w:val="bullet"/>
      <w:lvlText w:val=""/>
      <w:lvlJc w:val="left"/>
      <w:pPr>
        <w:ind w:left="718" w:hanging="60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904AE"/>
    <w:multiLevelType w:val="hybridMultilevel"/>
    <w:tmpl w:val="88D28378"/>
    <w:lvl w:ilvl="0" w:tplc="F990BF4A">
      <w:start w:val="1"/>
      <w:numFmt w:val="decimal"/>
      <w:lvlText w:val="%1."/>
      <w:lvlJc w:val="left"/>
      <w:pPr>
        <w:ind w:left="872" w:hanging="360"/>
      </w:p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5" w15:restartNumberingAfterBreak="0">
    <w:nsid w:val="0C9A204E"/>
    <w:multiLevelType w:val="hybridMultilevel"/>
    <w:tmpl w:val="F38CE4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F56E7"/>
    <w:multiLevelType w:val="hybridMultilevel"/>
    <w:tmpl w:val="011E4792"/>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7" w15:restartNumberingAfterBreak="0">
    <w:nsid w:val="10C92ED0"/>
    <w:multiLevelType w:val="hybridMultilevel"/>
    <w:tmpl w:val="BCE4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00A61"/>
    <w:multiLevelType w:val="hybridMultilevel"/>
    <w:tmpl w:val="B6849824"/>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9" w15:restartNumberingAfterBreak="0">
    <w:nsid w:val="1ECF3413"/>
    <w:multiLevelType w:val="hybridMultilevel"/>
    <w:tmpl w:val="EF6CC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1B016C"/>
    <w:multiLevelType w:val="hybridMultilevel"/>
    <w:tmpl w:val="1C2C25FC"/>
    <w:lvl w:ilvl="0" w:tplc="B8AACA3A">
      <w:start w:val="1"/>
      <w:numFmt w:val="bullet"/>
      <w:lvlText w:val=""/>
      <w:lvlJc w:val="left"/>
      <w:pPr>
        <w:ind w:left="481" w:hanging="360"/>
      </w:pPr>
      <w:rPr>
        <w:rFonts w:ascii="Symbol" w:hAnsi="Symbol" w:hint="default"/>
        <w:color w:val="948A54" w:themeColor="background2" w:themeShade="80"/>
      </w:rPr>
    </w:lvl>
    <w:lvl w:ilvl="1" w:tplc="08090003" w:tentative="1">
      <w:start w:val="1"/>
      <w:numFmt w:val="bullet"/>
      <w:lvlText w:val="o"/>
      <w:lvlJc w:val="left"/>
      <w:pPr>
        <w:ind w:left="1201" w:hanging="360"/>
      </w:pPr>
      <w:rPr>
        <w:rFonts w:ascii="Courier New" w:hAnsi="Courier New" w:cs="Courier New" w:hint="default"/>
      </w:rPr>
    </w:lvl>
    <w:lvl w:ilvl="2" w:tplc="08090005" w:tentative="1">
      <w:start w:val="1"/>
      <w:numFmt w:val="bullet"/>
      <w:lvlText w:val=""/>
      <w:lvlJc w:val="left"/>
      <w:pPr>
        <w:ind w:left="1921" w:hanging="360"/>
      </w:pPr>
      <w:rPr>
        <w:rFonts w:ascii="Wingdings" w:hAnsi="Wingdings" w:hint="default"/>
      </w:rPr>
    </w:lvl>
    <w:lvl w:ilvl="3" w:tplc="08090001" w:tentative="1">
      <w:start w:val="1"/>
      <w:numFmt w:val="bullet"/>
      <w:lvlText w:val=""/>
      <w:lvlJc w:val="left"/>
      <w:pPr>
        <w:ind w:left="2641" w:hanging="360"/>
      </w:pPr>
      <w:rPr>
        <w:rFonts w:ascii="Symbol" w:hAnsi="Symbol" w:hint="default"/>
      </w:rPr>
    </w:lvl>
    <w:lvl w:ilvl="4" w:tplc="08090003" w:tentative="1">
      <w:start w:val="1"/>
      <w:numFmt w:val="bullet"/>
      <w:lvlText w:val="o"/>
      <w:lvlJc w:val="left"/>
      <w:pPr>
        <w:ind w:left="3361" w:hanging="360"/>
      </w:pPr>
      <w:rPr>
        <w:rFonts w:ascii="Courier New" w:hAnsi="Courier New" w:cs="Courier New" w:hint="default"/>
      </w:rPr>
    </w:lvl>
    <w:lvl w:ilvl="5" w:tplc="08090005" w:tentative="1">
      <w:start w:val="1"/>
      <w:numFmt w:val="bullet"/>
      <w:lvlText w:val=""/>
      <w:lvlJc w:val="left"/>
      <w:pPr>
        <w:ind w:left="4081" w:hanging="360"/>
      </w:pPr>
      <w:rPr>
        <w:rFonts w:ascii="Wingdings" w:hAnsi="Wingdings" w:hint="default"/>
      </w:rPr>
    </w:lvl>
    <w:lvl w:ilvl="6" w:tplc="08090001" w:tentative="1">
      <w:start w:val="1"/>
      <w:numFmt w:val="bullet"/>
      <w:lvlText w:val=""/>
      <w:lvlJc w:val="left"/>
      <w:pPr>
        <w:ind w:left="4801" w:hanging="360"/>
      </w:pPr>
      <w:rPr>
        <w:rFonts w:ascii="Symbol" w:hAnsi="Symbol" w:hint="default"/>
      </w:rPr>
    </w:lvl>
    <w:lvl w:ilvl="7" w:tplc="08090003" w:tentative="1">
      <w:start w:val="1"/>
      <w:numFmt w:val="bullet"/>
      <w:lvlText w:val="o"/>
      <w:lvlJc w:val="left"/>
      <w:pPr>
        <w:ind w:left="5521" w:hanging="360"/>
      </w:pPr>
      <w:rPr>
        <w:rFonts w:ascii="Courier New" w:hAnsi="Courier New" w:cs="Courier New" w:hint="default"/>
      </w:rPr>
    </w:lvl>
    <w:lvl w:ilvl="8" w:tplc="08090005" w:tentative="1">
      <w:start w:val="1"/>
      <w:numFmt w:val="bullet"/>
      <w:lvlText w:val=""/>
      <w:lvlJc w:val="left"/>
      <w:pPr>
        <w:ind w:left="6241" w:hanging="360"/>
      </w:pPr>
      <w:rPr>
        <w:rFonts w:ascii="Wingdings" w:hAnsi="Wingdings" w:hint="default"/>
      </w:rPr>
    </w:lvl>
  </w:abstractNum>
  <w:abstractNum w:abstractNumId="11" w15:restartNumberingAfterBreak="0">
    <w:nsid w:val="20C44632"/>
    <w:multiLevelType w:val="hybridMultilevel"/>
    <w:tmpl w:val="677807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1E068D"/>
    <w:multiLevelType w:val="hybridMultilevel"/>
    <w:tmpl w:val="DB726224"/>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13" w15:restartNumberingAfterBreak="0">
    <w:nsid w:val="2C2B1B99"/>
    <w:multiLevelType w:val="hybridMultilevel"/>
    <w:tmpl w:val="430EE50E"/>
    <w:lvl w:ilvl="0" w:tplc="06CC0918">
      <w:numFmt w:val="bullet"/>
      <w:lvlText w:val="•"/>
      <w:lvlJc w:val="left"/>
      <w:pPr>
        <w:ind w:left="718" w:hanging="600"/>
      </w:pPr>
      <w:rPr>
        <w:rFonts w:ascii="Arial" w:eastAsia="ヒラギノ角ゴ Pro W3" w:hAnsi="Arial" w:cs="Aria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4" w15:restartNumberingAfterBreak="0">
    <w:nsid w:val="2D641D6E"/>
    <w:multiLevelType w:val="hybridMultilevel"/>
    <w:tmpl w:val="B8A05476"/>
    <w:lvl w:ilvl="0" w:tplc="904072F2">
      <w:start w:val="1"/>
      <w:numFmt w:val="decimal"/>
      <w:lvlText w:val="%1."/>
      <w:lvlJc w:val="left"/>
      <w:pPr>
        <w:ind w:left="472" w:hanging="360"/>
      </w:pPr>
      <w:rPr>
        <w:rFonts w:hint="default"/>
      </w:rPr>
    </w:lvl>
    <w:lvl w:ilvl="1" w:tplc="08090001">
      <w:start w:val="1"/>
      <w:numFmt w:val="bullet"/>
      <w:lvlText w:val=""/>
      <w:lvlJc w:val="left"/>
      <w:pPr>
        <w:ind w:left="1192" w:hanging="360"/>
      </w:pPr>
      <w:rPr>
        <w:rFonts w:ascii="Symbol" w:hAnsi="Symbol" w:hint="default"/>
      </w:r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5" w15:restartNumberingAfterBreak="0">
    <w:nsid w:val="2D7234A9"/>
    <w:multiLevelType w:val="hybridMultilevel"/>
    <w:tmpl w:val="EE00186C"/>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16" w15:restartNumberingAfterBreak="0">
    <w:nsid w:val="2DE60DFF"/>
    <w:multiLevelType w:val="hybridMultilevel"/>
    <w:tmpl w:val="228E1D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B53674"/>
    <w:multiLevelType w:val="hybridMultilevel"/>
    <w:tmpl w:val="9F2A8408"/>
    <w:lvl w:ilvl="0" w:tplc="904072F2">
      <w:start w:val="1"/>
      <w:numFmt w:val="decimal"/>
      <w:lvlText w:val="%1."/>
      <w:lvlJc w:val="left"/>
      <w:pPr>
        <w:ind w:left="472" w:hanging="360"/>
      </w:pPr>
      <w:rPr>
        <w:rFonts w:hint="default"/>
      </w:rPr>
    </w:lvl>
    <w:lvl w:ilvl="1" w:tplc="0809001B">
      <w:start w:val="1"/>
      <w:numFmt w:val="lowerRoman"/>
      <w:lvlText w:val="%2."/>
      <w:lvlJc w:val="right"/>
      <w:pPr>
        <w:ind w:left="1192" w:hanging="360"/>
      </w:pPr>
      <w:rPr>
        <w:rFonts w:hint="default"/>
      </w:r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8" w15:restartNumberingAfterBreak="0">
    <w:nsid w:val="3C7B7B25"/>
    <w:multiLevelType w:val="hybridMultilevel"/>
    <w:tmpl w:val="2AC8C780"/>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19" w15:restartNumberingAfterBreak="0">
    <w:nsid w:val="3D4836F5"/>
    <w:multiLevelType w:val="hybridMultilevel"/>
    <w:tmpl w:val="992823AA"/>
    <w:lvl w:ilvl="0" w:tplc="08090001">
      <w:start w:val="1"/>
      <w:numFmt w:val="bullet"/>
      <w:lvlText w:val=""/>
      <w:lvlJc w:val="left"/>
      <w:pPr>
        <w:ind w:left="720" w:hanging="360"/>
      </w:pPr>
      <w:rPr>
        <w:rFonts w:ascii="Symbol" w:hAnsi="Symbol" w:hint="default"/>
      </w:rPr>
    </w:lvl>
    <w:lvl w:ilvl="1" w:tplc="75D61ED2">
      <w:numFmt w:val="bullet"/>
      <w:lvlText w:val="-"/>
      <w:lvlJc w:val="left"/>
      <w:pPr>
        <w:ind w:left="1440" w:hanging="360"/>
      </w:pPr>
      <w:rPr>
        <w:rFonts w:ascii="Arial" w:eastAsia="ヒラギノ角ゴ Pro W3"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A1526"/>
    <w:multiLevelType w:val="hybridMultilevel"/>
    <w:tmpl w:val="32FE8424"/>
    <w:lvl w:ilvl="0" w:tplc="B044BF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B571C8"/>
    <w:multiLevelType w:val="hybridMultilevel"/>
    <w:tmpl w:val="88E413AA"/>
    <w:lvl w:ilvl="0" w:tplc="E0CC7158">
      <w:start w:val="1"/>
      <w:numFmt w:val="bullet"/>
      <w:lvlText w:val=""/>
      <w:lvlJc w:val="left"/>
      <w:pPr>
        <w:ind w:left="841" w:hanging="360"/>
      </w:pPr>
      <w:rPr>
        <w:rFonts w:ascii="Symbol" w:hAnsi="Symbol" w:hint="default"/>
        <w:color w:val="948A54" w:themeColor="background2" w:themeShade="80"/>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22" w15:restartNumberingAfterBreak="0">
    <w:nsid w:val="46C12311"/>
    <w:multiLevelType w:val="hybridMultilevel"/>
    <w:tmpl w:val="0C14D6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B40B6"/>
    <w:multiLevelType w:val="hybridMultilevel"/>
    <w:tmpl w:val="6A38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569B3"/>
    <w:multiLevelType w:val="hybridMultilevel"/>
    <w:tmpl w:val="88BC0D64"/>
    <w:lvl w:ilvl="0" w:tplc="06CC0918">
      <w:numFmt w:val="bullet"/>
      <w:lvlText w:val="•"/>
      <w:lvlJc w:val="left"/>
      <w:pPr>
        <w:ind w:left="718" w:hanging="600"/>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D60131"/>
    <w:multiLevelType w:val="hybridMultilevel"/>
    <w:tmpl w:val="DC16B938"/>
    <w:lvl w:ilvl="0" w:tplc="08090001">
      <w:start w:val="1"/>
      <w:numFmt w:val="bullet"/>
      <w:lvlText w:val=""/>
      <w:lvlJc w:val="left"/>
      <w:pPr>
        <w:ind w:left="478" w:hanging="360"/>
      </w:pPr>
      <w:rPr>
        <w:rFonts w:ascii="Symbol" w:hAnsi="Symbo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26" w15:restartNumberingAfterBreak="0">
    <w:nsid w:val="59F8430D"/>
    <w:multiLevelType w:val="hybridMultilevel"/>
    <w:tmpl w:val="2CD2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5F3576"/>
    <w:multiLevelType w:val="hybridMultilevel"/>
    <w:tmpl w:val="7AD2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4773E"/>
    <w:multiLevelType w:val="hybridMultilevel"/>
    <w:tmpl w:val="BBCAC822"/>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29" w15:restartNumberingAfterBreak="0">
    <w:nsid w:val="6A2E43A1"/>
    <w:multiLevelType w:val="hybridMultilevel"/>
    <w:tmpl w:val="734EDD00"/>
    <w:lvl w:ilvl="0" w:tplc="06CC0918">
      <w:numFmt w:val="bullet"/>
      <w:lvlText w:val="•"/>
      <w:lvlJc w:val="left"/>
      <w:pPr>
        <w:ind w:left="718" w:hanging="600"/>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35234A"/>
    <w:multiLevelType w:val="hybridMultilevel"/>
    <w:tmpl w:val="000660F8"/>
    <w:lvl w:ilvl="0" w:tplc="63123FB8">
      <w:start w:val="1"/>
      <w:numFmt w:val="bullet"/>
      <w:lvlText w:val=""/>
      <w:lvlJc w:val="left"/>
      <w:pPr>
        <w:ind w:left="841" w:hanging="360"/>
      </w:pPr>
      <w:rPr>
        <w:rFonts w:ascii="Symbol" w:hAnsi="Symbol" w:hint="default"/>
        <w:color w:val="FF0000"/>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31" w15:restartNumberingAfterBreak="0">
    <w:nsid w:val="6E533DEB"/>
    <w:multiLevelType w:val="hybridMultilevel"/>
    <w:tmpl w:val="5E5A0EFA"/>
    <w:lvl w:ilvl="0" w:tplc="BF303A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94F25BD"/>
    <w:multiLevelType w:val="hybridMultilevel"/>
    <w:tmpl w:val="D4A2ED9C"/>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33" w15:restartNumberingAfterBreak="0">
    <w:nsid w:val="79A448B7"/>
    <w:multiLevelType w:val="hybridMultilevel"/>
    <w:tmpl w:val="D070EBDA"/>
    <w:lvl w:ilvl="0" w:tplc="E4D2F2FA">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E1CAA"/>
    <w:multiLevelType w:val="hybridMultilevel"/>
    <w:tmpl w:val="7210456C"/>
    <w:lvl w:ilvl="0" w:tplc="B462BAF0">
      <w:start w:val="1"/>
      <w:numFmt w:val="bullet"/>
      <w:lvlText w:val=""/>
      <w:lvlJc w:val="left"/>
      <w:pPr>
        <w:ind w:left="841" w:hanging="360"/>
      </w:pPr>
      <w:rPr>
        <w:rFonts w:ascii="Symbol" w:hAnsi="Symbol" w:hint="default"/>
        <w:color w:val="948A54" w:themeColor="background2" w:themeShade="80"/>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35" w15:restartNumberingAfterBreak="0">
    <w:nsid w:val="7C495AB1"/>
    <w:multiLevelType w:val="hybridMultilevel"/>
    <w:tmpl w:val="ED00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A04F4"/>
    <w:multiLevelType w:val="hybridMultilevel"/>
    <w:tmpl w:val="7D280DBA"/>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num w:numId="1">
    <w:abstractNumId w:val="19"/>
  </w:num>
  <w:num w:numId="2">
    <w:abstractNumId w:val="33"/>
  </w:num>
  <w:num w:numId="3">
    <w:abstractNumId w:val="27"/>
  </w:num>
  <w:num w:numId="4">
    <w:abstractNumId w:val="4"/>
  </w:num>
  <w:num w:numId="5">
    <w:abstractNumId w:val="7"/>
  </w:num>
  <w:num w:numId="6">
    <w:abstractNumId w:val="22"/>
  </w:num>
  <w:num w:numId="7">
    <w:abstractNumId w:val="6"/>
  </w:num>
  <w:num w:numId="8">
    <w:abstractNumId w:val="8"/>
  </w:num>
  <w:num w:numId="9">
    <w:abstractNumId w:val="28"/>
  </w:num>
  <w:num w:numId="10">
    <w:abstractNumId w:val="12"/>
  </w:num>
  <w:num w:numId="11">
    <w:abstractNumId w:val="2"/>
  </w:num>
  <w:num w:numId="12">
    <w:abstractNumId w:val="21"/>
  </w:num>
  <w:num w:numId="13">
    <w:abstractNumId w:val="36"/>
  </w:num>
  <w:num w:numId="14">
    <w:abstractNumId w:val="18"/>
  </w:num>
  <w:num w:numId="15">
    <w:abstractNumId w:val="32"/>
  </w:num>
  <w:num w:numId="16">
    <w:abstractNumId w:val="15"/>
  </w:num>
  <w:num w:numId="17">
    <w:abstractNumId w:val="0"/>
  </w:num>
  <w:num w:numId="18">
    <w:abstractNumId w:val="20"/>
  </w:num>
  <w:num w:numId="19">
    <w:abstractNumId w:val="9"/>
  </w:num>
  <w:num w:numId="20">
    <w:abstractNumId w:val="23"/>
  </w:num>
  <w:num w:numId="21">
    <w:abstractNumId w:val="26"/>
  </w:num>
  <w:num w:numId="22">
    <w:abstractNumId w:val="35"/>
  </w:num>
  <w:num w:numId="23">
    <w:abstractNumId w:val="11"/>
  </w:num>
  <w:num w:numId="24">
    <w:abstractNumId w:val="10"/>
  </w:num>
  <w:num w:numId="25">
    <w:abstractNumId w:val="14"/>
  </w:num>
  <w:num w:numId="26">
    <w:abstractNumId w:val="34"/>
  </w:num>
  <w:num w:numId="27">
    <w:abstractNumId w:val="30"/>
  </w:num>
  <w:num w:numId="28">
    <w:abstractNumId w:val="1"/>
  </w:num>
  <w:num w:numId="29">
    <w:abstractNumId w:val="17"/>
  </w:num>
  <w:num w:numId="30">
    <w:abstractNumId w:val="16"/>
  </w:num>
  <w:num w:numId="31">
    <w:abstractNumId w:val="5"/>
  </w:num>
  <w:num w:numId="32">
    <w:abstractNumId w:val="13"/>
  </w:num>
  <w:num w:numId="33">
    <w:abstractNumId w:val="29"/>
  </w:num>
  <w:num w:numId="34">
    <w:abstractNumId w:val="24"/>
  </w:num>
  <w:num w:numId="35">
    <w:abstractNumId w:val="3"/>
  </w:num>
  <w:num w:numId="36">
    <w:abstractNumId w:val="25"/>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F1"/>
    <w:rsid w:val="00007C89"/>
    <w:rsid w:val="00021B42"/>
    <w:rsid w:val="000230C7"/>
    <w:rsid w:val="000243B9"/>
    <w:rsid w:val="00025917"/>
    <w:rsid w:val="00052E9A"/>
    <w:rsid w:val="0005473F"/>
    <w:rsid w:val="00055FE4"/>
    <w:rsid w:val="0006406C"/>
    <w:rsid w:val="000708EC"/>
    <w:rsid w:val="00070E6A"/>
    <w:rsid w:val="00070FA2"/>
    <w:rsid w:val="000778DE"/>
    <w:rsid w:val="000826CE"/>
    <w:rsid w:val="00084725"/>
    <w:rsid w:val="0009539D"/>
    <w:rsid w:val="0009792B"/>
    <w:rsid w:val="000A3FA7"/>
    <w:rsid w:val="000B0443"/>
    <w:rsid w:val="000B0F08"/>
    <w:rsid w:val="000B1A99"/>
    <w:rsid w:val="000C1B91"/>
    <w:rsid w:val="000C54D3"/>
    <w:rsid w:val="000D2A02"/>
    <w:rsid w:val="000D5A0D"/>
    <w:rsid w:val="000E3CD4"/>
    <w:rsid w:val="000E4335"/>
    <w:rsid w:val="000F3714"/>
    <w:rsid w:val="00103362"/>
    <w:rsid w:val="00104F6B"/>
    <w:rsid w:val="001309F9"/>
    <w:rsid w:val="00137AF3"/>
    <w:rsid w:val="00146A95"/>
    <w:rsid w:val="00150A1E"/>
    <w:rsid w:val="0016036B"/>
    <w:rsid w:val="001617AF"/>
    <w:rsid w:val="00163A68"/>
    <w:rsid w:val="00167FAD"/>
    <w:rsid w:val="00172C6C"/>
    <w:rsid w:val="001768A9"/>
    <w:rsid w:val="001800AA"/>
    <w:rsid w:val="001809EC"/>
    <w:rsid w:val="00183E1B"/>
    <w:rsid w:val="00196DEA"/>
    <w:rsid w:val="0019764D"/>
    <w:rsid w:val="00197DB2"/>
    <w:rsid w:val="001A2EEB"/>
    <w:rsid w:val="001B253C"/>
    <w:rsid w:val="001C05B3"/>
    <w:rsid w:val="001C2975"/>
    <w:rsid w:val="001C7393"/>
    <w:rsid w:val="001D4D64"/>
    <w:rsid w:val="001E2DF4"/>
    <w:rsid w:val="001E3185"/>
    <w:rsid w:val="001E330D"/>
    <w:rsid w:val="001E3B5A"/>
    <w:rsid w:val="001E7DDE"/>
    <w:rsid w:val="001F1F76"/>
    <w:rsid w:val="001F262E"/>
    <w:rsid w:val="001F4F00"/>
    <w:rsid w:val="00203511"/>
    <w:rsid w:val="002036F1"/>
    <w:rsid w:val="00206DF1"/>
    <w:rsid w:val="0021425A"/>
    <w:rsid w:val="0022458F"/>
    <w:rsid w:val="00224CD7"/>
    <w:rsid w:val="00233995"/>
    <w:rsid w:val="0023647E"/>
    <w:rsid w:val="00255361"/>
    <w:rsid w:val="00262FAB"/>
    <w:rsid w:val="002725F4"/>
    <w:rsid w:val="00272CB9"/>
    <w:rsid w:val="00274F9B"/>
    <w:rsid w:val="002853FD"/>
    <w:rsid w:val="00285CAD"/>
    <w:rsid w:val="00287383"/>
    <w:rsid w:val="00292CE2"/>
    <w:rsid w:val="00295637"/>
    <w:rsid w:val="002A1B46"/>
    <w:rsid w:val="002A1FC2"/>
    <w:rsid w:val="002A405B"/>
    <w:rsid w:val="002A490F"/>
    <w:rsid w:val="002A5030"/>
    <w:rsid w:val="002B3FEF"/>
    <w:rsid w:val="002B7290"/>
    <w:rsid w:val="002B74F0"/>
    <w:rsid w:val="002C1246"/>
    <w:rsid w:val="002C1842"/>
    <w:rsid w:val="002C2775"/>
    <w:rsid w:val="002C7244"/>
    <w:rsid w:val="002D33BC"/>
    <w:rsid w:val="002D7BAD"/>
    <w:rsid w:val="002E1FD9"/>
    <w:rsid w:val="002E4790"/>
    <w:rsid w:val="002E5A13"/>
    <w:rsid w:val="002F6A88"/>
    <w:rsid w:val="00302DBB"/>
    <w:rsid w:val="003047EA"/>
    <w:rsid w:val="00304C2A"/>
    <w:rsid w:val="0030537A"/>
    <w:rsid w:val="00307D75"/>
    <w:rsid w:val="00314042"/>
    <w:rsid w:val="003173E0"/>
    <w:rsid w:val="003366CE"/>
    <w:rsid w:val="00337D9F"/>
    <w:rsid w:val="003476AB"/>
    <w:rsid w:val="0034798B"/>
    <w:rsid w:val="00350DE8"/>
    <w:rsid w:val="00352E53"/>
    <w:rsid w:val="003544CD"/>
    <w:rsid w:val="00354876"/>
    <w:rsid w:val="00371119"/>
    <w:rsid w:val="00374F39"/>
    <w:rsid w:val="003769F2"/>
    <w:rsid w:val="00381D64"/>
    <w:rsid w:val="00381F69"/>
    <w:rsid w:val="00384263"/>
    <w:rsid w:val="003848DA"/>
    <w:rsid w:val="00384D96"/>
    <w:rsid w:val="00386588"/>
    <w:rsid w:val="003909AD"/>
    <w:rsid w:val="003A086C"/>
    <w:rsid w:val="003A2499"/>
    <w:rsid w:val="003A42B6"/>
    <w:rsid w:val="003B07A3"/>
    <w:rsid w:val="003B089A"/>
    <w:rsid w:val="003B1194"/>
    <w:rsid w:val="003B3A44"/>
    <w:rsid w:val="003C4D41"/>
    <w:rsid w:val="003C6A17"/>
    <w:rsid w:val="003D2BB3"/>
    <w:rsid w:val="003D5039"/>
    <w:rsid w:val="003D5128"/>
    <w:rsid w:val="003E36D9"/>
    <w:rsid w:val="003E3764"/>
    <w:rsid w:val="003E4EBC"/>
    <w:rsid w:val="003F2060"/>
    <w:rsid w:val="00400BD1"/>
    <w:rsid w:val="00401D4C"/>
    <w:rsid w:val="0040736B"/>
    <w:rsid w:val="00411913"/>
    <w:rsid w:val="0041305E"/>
    <w:rsid w:val="004149FC"/>
    <w:rsid w:val="00415638"/>
    <w:rsid w:val="00416A23"/>
    <w:rsid w:val="00417C51"/>
    <w:rsid w:val="0043331C"/>
    <w:rsid w:val="00445B91"/>
    <w:rsid w:val="0044692D"/>
    <w:rsid w:val="00454375"/>
    <w:rsid w:val="00461E0B"/>
    <w:rsid w:val="004676C3"/>
    <w:rsid w:val="004741AD"/>
    <w:rsid w:val="00480E9A"/>
    <w:rsid w:val="00483F96"/>
    <w:rsid w:val="0048513E"/>
    <w:rsid w:val="004851F3"/>
    <w:rsid w:val="0049285D"/>
    <w:rsid w:val="00497FE8"/>
    <w:rsid w:val="004A2A1F"/>
    <w:rsid w:val="004A34EE"/>
    <w:rsid w:val="004A4F22"/>
    <w:rsid w:val="004B19EF"/>
    <w:rsid w:val="004B3825"/>
    <w:rsid w:val="004B5148"/>
    <w:rsid w:val="004C36F2"/>
    <w:rsid w:val="004C6805"/>
    <w:rsid w:val="004D14DD"/>
    <w:rsid w:val="004E40F4"/>
    <w:rsid w:val="004F7F17"/>
    <w:rsid w:val="005010B3"/>
    <w:rsid w:val="00502C56"/>
    <w:rsid w:val="00502F02"/>
    <w:rsid w:val="00507F00"/>
    <w:rsid w:val="00510947"/>
    <w:rsid w:val="005211C8"/>
    <w:rsid w:val="005361FD"/>
    <w:rsid w:val="0054024E"/>
    <w:rsid w:val="00546944"/>
    <w:rsid w:val="00555B49"/>
    <w:rsid w:val="005656CF"/>
    <w:rsid w:val="005716F3"/>
    <w:rsid w:val="00580028"/>
    <w:rsid w:val="00584DA2"/>
    <w:rsid w:val="005A02EC"/>
    <w:rsid w:val="005A0961"/>
    <w:rsid w:val="005A165A"/>
    <w:rsid w:val="005A35D4"/>
    <w:rsid w:val="005A3C98"/>
    <w:rsid w:val="005A7ED7"/>
    <w:rsid w:val="005B16A9"/>
    <w:rsid w:val="005B530B"/>
    <w:rsid w:val="005C0A68"/>
    <w:rsid w:val="005C0E3F"/>
    <w:rsid w:val="005D4252"/>
    <w:rsid w:val="005F248D"/>
    <w:rsid w:val="005F65EC"/>
    <w:rsid w:val="00600C36"/>
    <w:rsid w:val="00600E95"/>
    <w:rsid w:val="006050CE"/>
    <w:rsid w:val="006120B6"/>
    <w:rsid w:val="006151EC"/>
    <w:rsid w:val="006161BE"/>
    <w:rsid w:val="00617F5A"/>
    <w:rsid w:val="0062069D"/>
    <w:rsid w:val="00624390"/>
    <w:rsid w:val="00624698"/>
    <w:rsid w:val="00631C92"/>
    <w:rsid w:val="00637291"/>
    <w:rsid w:val="00641086"/>
    <w:rsid w:val="006443A5"/>
    <w:rsid w:val="00651999"/>
    <w:rsid w:val="0065244B"/>
    <w:rsid w:val="00663F62"/>
    <w:rsid w:val="00663F8F"/>
    <w:rsid w:val="00666AF9"/>
    <w:rsid w:val="00673EB2"/>
    <w:rsid w:val="00683CAF"/>
    <w:rsid w:val="00684B7A"/>
    <w:rsid w:val="00690985"/>
    <w:rsid w:val="006A1B3E"/>
    <w:rsid w:val="006A4FEF"/>
    <w:rsid w:val="006A73F3"/>
    <w:rsid w:val="006B025F"/>
    <w:rsid w:val="006C4C2F"/>
    <w:rsid w:val="006D02F5"/>
    <w:rsid w:val="006D5B2A"/>
    <w:rsid w:val="006D64E2"/>
    <w:rsid w:val="006E225B"/>
    <w:rsid w:val="006F09A0"/>
    <w:rsid w:val="006F54EA"/>
    <w:rsid w:val="006F6F26"/>
    <w:rsid w:val="006F70B7"/>
    <w:rsid w:val="00712E72"/>
    <w:rsid w:val="0072574F"/>
    <w:rsid w:val="00730564"/>
    <w:rsid w:val="00733118"/>
    <w:rsid w:val="00735B7A"/>
    <w:rsid w:val="00741993"/>
    <w:rsid w:val="0074521E"/>
    <w:rsid w:val="00755286"/>
    <w:rsid w:val="00763167"/>
    <w:rsid w:val="00766DF8"/>
    <w:rsid w:val="00774439"/>
    <w:rsid w:val="00776725"/>
    <w:rsid w:val="007777C4"/>
    <w:rsid w:val="00781794"/>
    <w:rsid w:val="0078257B"/>
    <w:rsid w:val="007906A1"/>
    <w:rsid w:val="007C0F9C"/>
    <w:rsid w:val="007D0BF3"/>
    <w:rsid w:val="007D6145"/>
    <w:rsid w:val="007D6263"/>
    <w:rsid w:val="007E1041"/>
    <w:rsid w:val="007E6455"/>
    <w:rsid w:val="007E7F06"/>
    <w:rsid w:val="007F1B5A"/>
    <w:rsid w:val="008065F0"/>
    <w:rsid w:val="00810C14"/>
    <w:rsid w:val="00811881"/>
    <w:rsid w:val="00820B74"/>
    <w:rsid w:val="00820E5A"/>
    <w:rsid w:val="00821FF8"/>
    <w:rsid w:val="008339DC"/>
    <w:rsid w:val="0084298B"/>
    <w:rsid w:val="00845805"/>
    <w:rsid w:val="00845B2A"/>
    <w:rsid w:val="0085024A"/>
    <w:rsid w:val="008555C6"/>
    <w:rsid w:val="00855FA0"/>
    <w:rsid w:val="00885E8A"/>
    <w:rsid w:val="00885F3E"/>
    <w:rsid w:val="008A0029"/>
    <w:rsid w:val="008B4AB5"/>
    <w:rsid w:val="008C0BF9"/>
    <w:rsid w:val="008C575D"/>
    <w:rsid w:val="008C6F86"/>
    <w:rsid w:val="008D3B6D"/>
    <w:rsid w:val="008D6DCF"/>
    <w:rsid w:val="008E0CA5"/>
    <w:rsid w:val="008E1457"/>
    <w:rsid w:val="008E156F"/>
    <w:rsid w:val="008E18D4"/>
    <w:rsid w:val="008F1740"/>
    <w:rsid w:val="008F44F1"/>
    <w:rsid w:val="00901123"/>
    <w:rsid w:val="0090338B"/>
    <w:rsid w:val="0091190D"/>
    <w:rsid w:val="00911C5C"/>
    <w:rsid w:val="00912B17"/>
    <w:rsid w:val="00912EE0"/>
    <w:rsid w:val="00915432"/>
    <w:rsid w:val="0092287A"/>
    <w:rsid w:val="0093211F"/>
    <w:rsid w:val="00935759"/>
    <w:rsid w:val="009369A9"/>
    <w:rsid w:val="00940204"/>
    <w:rsid w:val="00943F48"/>
    <w:rsid w:val="00946B2E"/>
    <w:rsid w:val="00947ECC"/>
    <w:rsid w:val="009534C6"/>
    <w:rsid w:val="00965170"/>
    <w:rsid w:val="00970A6A"/>
    <w:rsid w:val="00974FC2"/>
    <w:rsid w:val="009802FD"/>
    <w:rsid w:val="00983B32"/>
    <w:rsid w:val="00987353"/>
    <w:rsid w:val="00994BE4"/>
    <w:rsid w:val="00996AAA"/>
    <w:rsid w:val="009A01D8"/>
    <w:rsid w:val="009A029D"/>
    <w:rsid w:val="009A04FC"/>
    <w:rsid w:val="009A1133"/>
    <w:rsid w:val="009A1BB4"/>
    <w:rsid w:val="009A3AE5"/>
    <w:rsid w:val="009A689F"/>
    <w:rsid w:val="009B1685"/>
    <w:rsid w:val="009C2F95"/>
    <w:rsid w:val="009C6CB7"/>
    <w:rsid w:val="009C7F03"/>
    <w:rsid w:val="009D19CA"/>
    <w:rsid w:val="009D2D2B"/>
    <w:rsid w:val="009E0048"/>
    <w:rsid w:val="009E68B3"/>
    <w:rsid w:val="009F17CC"/>
    <w:rsid w:val="009F5C50"/>
    <w:rsid w:val="00A053B8"/>
    <w:rsid w:val="00A16F41"/>
    <w:rsid w:val="00A21738"/>
    <w:rsid w:val="00A3107D"/>
    <w:rsid w:val="00A310AC"/>
    <w:rsid w:val="00A35775"/>
    <w:rsid w:val="00A4188F"/>
    <w:rsid w:val="00A45DA3"/>
    <w:rsid w:val="00A54613"/>
    <w:rsid w:val="00A65099"/>
    <w:rsid w:val="00A656F5"/>
    <w:rsid w:val="00A658C1"/>
    <w:rsid w:val="00A82552"/>
    <w:rsid w:val="00A84950"/>
    <w:rsid w:val="00A92EF2"/>
    <w:rsid w:val="00A931F2"/>
    <w:rsid w:val="00AA6C98"/>
    <w:rsid w:val="00AB4562"/>
    <w:rsid w:val="00AB50C7"/>
    <w:rsid w:val="00AB742C"/>
    <w:rsid w:val="00AC3AC1"/>
    <w:rsid w:val="00AC7F8B"/>
    <w:rsid w:val="00AD3380"/>
    <w:rsid w:val="00AD59C1"/>
    <w:rsid w:val="00AD7182"/>
    <w:rsid w:val="00AE300C"/>
    <w:rsid w:val="00AE393C"/>
    <w:rsid w:val="00AF4F12"/>
    <w:rsid w:val="00B150FB"/>
    <w:rsid w:val="00B202C6"/>
    <w:rsid w:val="00B203CA"/>
    <w:rsid w:val="00B2095D"/>
    <w:rsid w:val="00B23C47"/>
    <w:rsid w:val="00B2608F"/>
    <w:rsid w:val="00B30BE4"/>
    <w:rsid w:val="00B337E6"/>
    <w:rsid w:val="00B4471B"/>
    <w:rsid w:val="00B52108"/>
    <w:rsid w:val="00B5478D"/>
    <w:rsid w:val="00B558E0"/>
    <w:rsid w:val="00B57FC8"/>
    <w:rsid w:val="00B666B8"/>
    <w:rsid w:val="00B66DF5"/>
    <w:rsid w:val="00B75C57"/>
    <w:rsid w:val="00B94293"/>
    <w:rsid w:val="00BA19E3"/>
    <w:rsid w:val="00BB1998"/>
    <w:rsid w:val="00BB2434"/>
    <w:rsid w:val="00BB410A"/>
    <w:rsid w:val="00BB4D0E"/>
    <w:rsid w:val="00BB4D99"/>
    <w:rsid w:val="00BB638B"/>
    <w:rsid w:val="00BC14AD"/>
    <w:rsid w:val="00BC5A34"/>
    <w:rsid w:val="00BD417E"/>
    <w:rsid w:val="00BE0A7D"/>
    <w:rsid w:val="00BE5112"/>
    <w:rsid w:val="00BE60AB"/>
    <w:rsid w:val="00C03BEB"/>
    <w:rsid w:val="00C0614A"/>
    <w:rsid w:val="00C11489"/>
    <w:rsid w:val="00C245DB"/>
    <w:rsid w:val="00C34C96"/>
    <w:rsid w:val="00C3790A"/>
    <w:rsid w:val="00C41354"/>
    <w:rsid w:val="00C440E6"/>
    <w:rsid w:val="00C470E4"/>
    <w:rsid w:val="00C531EE"/>
    <w:rsid w:val="00C555D9"/>
    <w:rsid w:val="00C61A4B"/>
    <w:rsid w:val="00C62FFC"/>
    <w:rsid w:val="00C643E7"/>
    <w:rsid w:val="00C70AEE"/>
    <w:rsid w:val="00C7431D"/>
    <w:rsid w:val="00C8001D"/>
    <w:rsid w:val="00C80E33"/>
    <w:rsid w:val="00C826DC"/>
    <w:rsid w:val="00C85825"/>
    <w:rsid w:val="00C86BD5"/>
    <w:rsid w:val="00CC4A96"/>
    <w:rsid w:val="00CE06A6"/>
    <w:rsid w:val="00CE1622"/>
    <w:rsid w:val="00CF1211"/>
    <w:rsid w:val="00CF68F9"/>
    <w:rsid w:val="00D00ED8"/>
    <w:rsid w:val="00D02F82"/>
    <w:rsid w:val="00D04847"/>
    <w:rsid w:val="00D07B90"/>
    <w:rsid w:val="00D07ED1"/>
    <w:rsid w:val="00D10AC5"/>
    <w:rsid w:val="00D1234C"/>
    <w:rsid w:val="00D1497A"/>
    <w:rsid w:val="00D16F2D"/>
    <w:rsid w:val="00D30FFF"/>
    <w:rsid w:val="00D320E2"/>
    <w:rsid w:val="00D332E5"/>
    <w:rsid w:val="00D42350"/>
    <w:rsid w:val="00D439CA"/>
    <w:rsid w:val="00D5017B"/>
    <w:rsid w:val="00D50FB5"/>
    <w:rsid w:val="00D527CA"/>
    <w:rsid w:val="00D564E6"/>
    <w:rsid w:val="00D666C0"/>
    <w:rsid w:val="00D71DAC"/>
    <w:rsid w:val="00D72994"/>
    <w:rsid w:val="00D81056"/>
    <w:rsid w:val="00D9293D"/>
    <w:rsid w:val="00D9426A"/>
    <w:rsid w:val="00D97D11"/>
    <w:rsid w:val="00DA0B4C"/>
    <w:rsid w:val="00DB1415"/>
    <w:rsid w:val="00DB74A8"/>
    <w:rsid w:val="00DD31D9"/>
    <w:rsid w:val="00DD77BE"/>
    <w:rsid w:val="00DE28A7"/>
    <w:rsid w:val="00DE5B16"/>
    <w:rsid w:val="00E01333"/>
    <w:rsid w:val="00E01E3D"/>
    <w:rsid w:val="00E01E9A"/>
    <w:rsid w:val="00E1679A"/>
    <w:rsid w:val="00E26D2D"/>
    <w:rsid w:val="00E31B80"/>
    <w:rsid w:val="00E321FD"/>
    <w:rsid w:val="00E3513B"/>
    <w:rsid w:val="00E3608C"/>
    <w:rsid w:val="00E3663B"/>
    <w:rsid w:val="00E41CC5"/>
    <w:rsid w:val="00E477B5"/>
    <w:rsid w:val="00E5063D"/>
    <w:rsid w:val="00E53111"/>
    <w:rsid w:val="00E57C31"/>
    <w:rsid w:val="00E636CC"/>
    <w:rsid w:val="00E640EC"/>
    <w:rsid w:val="00E97DD0"/>
    <w:rsid w:val="00EA1FE6"/>
    <w:rsid w:val="00EB1814"/>
    <w:rsid w:val="00EB1FC5"/>
    <w:rsid w:val="00EC1E24"/>
    <w:rsid w:val="00EC5EF3"/>
    <w:rsid w:val="00ED173A"/>
    <w:rsid w:val="00ED1E61"/>
    <w:rsid w:val="00ED3030"/>
    <w:rsid w:val="00ED759C"/>
    <w:rsid w:val="00EF34F4"/>
    <w:rsid w:val="00EF391E"/>
    <w:rsid w:val="00EF4A81"/>
    <w:rsid w:val="00F107DE"/>
    <w:rsid w:val="00F25135"/>
    <w:rsid w:val="00F30C82"/>
    <w:rsid w:val="00F35B92"/>
    <w:rsid w:val="00F42BF1"/>
    <w:rsid w:val="00F46CAF"/>
    <w:rsid w:val="00F53349"/>
    <w:rsid w:val="00F5482F"/>
    <w:rsid w:val="00F656EC"/>
    <w:rsid w:val="00F664F9"/>
    <w:rsid w:val="00F717DF"/>
    <w:rsid w:val="00F71E94"/>
    <w:rsid w:val="00F74488"/>
    <w:rsid w:val="00F7516B"/>
    <w:rsid w:val="00F80BD2"/>
    <w:rsid w:val="00F9115B"/>
    <w:rsid w:val="00F95329"/>
    <w:rsid w:val="00F96235"/>
    <w:rsid w:val="00FA09E8"/>
    <w:rsid w:val="00FA6CB2"/>
    <w:rsid w:val="00FA7C2E"/>
    <w:rsid w:val="00FB1DD1"/>
    <w:rsid w:val="00FB4EC7"/>
    <w:rsid w:val="00FC4038"/>
    <w:rsid w:val="00FC51E7"/>
    <w:rsid w:val="00FD5A27"/>
    <w:rsid w:val="00FD6FB7"/>
    <w:rsid w:val="00FE08B3"/>
    <w:rsid w:val="00FE6174"/>
    <w:rsid w:val="00FF11F1"/>
    <w:rsid w:val="09378946"/>
    <w:rsid w:val="0BFB5511"/>
    <w:rsid w:val="0C458509"/>
    <w:rsid w:val="17DF430E"/>
    <w:rsid w:val="186AF520"/>
    <w:rsid w:val="1ADBB451"/>
    <w:rsid w:val="1BC82CC9"/>
    <w:rsid w:val="4095F45D"/>
    <w:rsid w:val="5ADF07AA"/>
    <w:rsid w:val="622683C1"/>
    <w:rsid w:val="687B9416"/>
    <w:rsid w:val="730F5B95"/>
    <w:rsid w:val="7C25F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79176D9"/>
  <w15:docId w15:val="{616D1B48-9771-4D5F-93B0-E58DF70F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CAF"/>
    <w:pPr>
      <w:ind w:left="115"/>
    </w:pPr>
    <w:rPr>
      <w:rFonts w:ascii="Arial" w:eastAsia="ヒラギノ角ゴ Pro W3" w:hAnsi="Arial" w:cs="Arial"/>
      <w:color w:val="000000"/>
      <w:sz w:val="24"/>
      <w:szCs w:val="24"/>
      <w:lang w:val="en-US"/>
    </w:rPr>
  </w:style>
  <w:style w:type="paragraph" w:styleId="Heading1">
    <w:name w:val="heading 1"/>
    <w:basedOn w:val="Normal"/>
    <w:next w:val="Normal"/>
    <w:link w:val="Heading1Char"/>
    <w:uiPriority w:val="9"/>
    <w:qFormat/>
    <w:rsid w:val="00B66DF5"/>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jc w:val="center"/>
      <w:outlineLvl w:val="0"/>
    </w:pPr>
    <w:rPr>
      <w:rFonts w:eastAsia="Arial"/>
      <w:b/>
      <w:bCs/>
      <w:sz w:val="28"/>
      <w:szCs w:val="28"/>
      <w:lang w:val="en-GB"/>
    </w:rPr>
  </w:style>
  <w:style w:type="paragraph" w:styleId="Heading2">
    <w:name w:val="heading 2"/>
    <w:basedOn w:val="Normal"/>
    <w:next w:val="Normal"/>
    <w:link w:val="Heading2Char"/>
    <w:uiPriority w:val="9"/>
    <w:unhideWhenUsed/>
    <w:qFormat/>
    <w:rsid w:val="00B66DF5"/>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jc w:val="center"/>
      <w:outlineLvl w:val="1"/>
    </w:pPr>
    <w:rPr>
      <w:rFonts w:eastAsia="Arial"/>
      <w:b/>
      <w:bCs/>
      <w:i/>
      <w:iCs/>
      <w:lang w:val="en-GB"/>
    </w:rPr>
  </w:style>
  <w:style w:type="paragraph" w:styleId="Heading3">
    <w:name w:val="heading 3"/>
    <w:basedOn w:val="Heading2A"/>
    <w:next w:val="Normal"/>
    <w:link w:val="Heading3Char"/>
    <w:uiPriority w:val="9"/>
    <w:unhideWhenUsed/>
    <w:qFormat/>
    <w:rsid w:val="00B66DF5"/>
    <w:pPr>
      <w:outlineLvl w:val="2"/>
    </w:pPr>
  </w:style>
  <w:style w:type="paragraph" w:styleId="Heading4">
    <w:name w:val="heading 4"/>
    <w:basedOn w:val="Normal"/>
    <w:next w:val="Normal"/>
    <w:link w:val="Heading4Char"/>
    <w:qFormat/>
    <w:rsid w:val="005656CF"/>
    <w:pPr>
      <w:outlineLvl w:val="3"/>
    </w:pPr>
    <w:rPr>
      <w:rFonts w:eastAsia="Arial"/>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036F1"/>
    <w:rPr>
      <w:rFonts w:ascii="Helvetica" w:eastAsia="ヒラギノ角ゴ Pro W3" w:hAnsi="Helvetica" w:cs="Times New Roman"/>
      <w:color w:val="000000"/>
      <w:sz w:val="24"/>
      <w:szCs w:val="20"/>
      <w:lang w:val="en-US" w:eastAsia="en-GB"/>
    </w:rPr>
  </w:style>
  <w:style w:type="paragraph" w:customStyle="1" w:styleId="FreeForm">
    <w:name w:val="Free Form"/>
    <w:rsid w:val="002036F1"/>
    <w:rPr>
      <w:rFonts w:ascii="Times New Roman" w:eastAsia="ヒラギノ角ゴ Pro W3" w:hAnsi="Times New Roman" w:cs="Times New Roman"/>
      <w:color w:val="000000"/>
      <w:sz w:val="20"/>
      <w:szCs w:val="20"/>
      <w:lang w:eastAsia="en-GB"/>
    </w:rPr>
  </w:style>
  <w:style w:type="paragraph" w:customStyle="1" w:styleId="Heading2A">
    <w:name w:val="Heading 2 A"/>
    <w:next w:val="BodyA"/>
    <w:autoRedefine/>
    <w:rsid w:val="00B66DF5"/>
    <w:pPr>
      <w:keepNext/>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120"/>
      <w:ind w:left="74" w:right="99"/>
      <w:outlineLvl w:val="1"/>
    </w:pPr>
    <w:rPr>
      <w:rFonts w:ascii="Arial" w:eastAsia="ヒラギノ角ゴ Pro W3" w:hAnsi="Arial" w:cs="Arial"/>
      <w:b/>
      <w:color w:val="000000"/>
      <w:sz w:val="24"/>
      <w:szCs w:val="24"/>
      <w:lang w:eastAsia="en-GB"/>
    </w:rPr>
  </w:style>
  <w:style w:type="paragraph" w:customStyle="1" w:styleId="indent2">
    <w:name w:val="indent2"/>
    <w:basedOn w:val="Normal"/>
    <w:rsid w:val="002036F1"/>
    <w:pPr>
      <w:widowControl w:val="0"/>
      <w:tabs>
        <w:tab w:val="left" w:pos="0"/>
        <w:tab w:val="left" w:pos="720"/>
      </w:tabs>
    </w:pPr>
    <w:rPr>
      <w:rFonts w:eastAsia="Times New Roman"/>
      <w:color w:val="auto"/>
      <w:szCs w:val="20"/>
      <w:lang w:val="en-GB"/>
    </w:rPr>
  </w:style>
  <w:style w:type="table" w:styleId="TableGrid">
    <w:name w:val="Table Grid"/>
    <w:basedOn w:val="TableNormal"/>
    <w:uiPriority w:val="39"/>
    <w:rsid w:val="00806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622"/>
    <w:rPr>
      <w:rFonts w:cs="Tahoma"/>
      <w:sz w:val="16"/>
      <w:szCs w:val="16"/>
    </w:rPr>
  </w:style>
  <w:style w:type="character" w:customStyle="1" w:styleId="BalloonTextChar">
    <w:name w:val="Balloon Text Char"/>
    <w:basedOn w:val="DefaultParagraphFont"/>
    <w:link w:val="BalloonText"/>
    <w:uiPriority w:val="99"/>
    <w:semiHidden/>
    <w:rsid w:val="00CE1622"/>
    <w:rPr>
      <w:rFonts w:ascii="Tahoma" w:eastAsia="ヒラギノ角ゴ Pro W3" w:hAnsi="Tahoma" w:cs="Tahoma"/>
      <w:color w:val="000000"/>
      <w:sz w:val="16"/>
      <w:szCs w:val="16"/>
      <w:lang w:val="en-US"/>
    </w:rPr>
  </w:style>
  <w:style w:type="character" w:styleId="CommentReference">
    <w:name w:val="annotation reference"/>
    <w:basedOn w:val="DefaultParagraphFont"/>
    <w:uiPriority w:val="99"/>
    <w:semiHidden/>
    <w:unhideWhenUsed/>
    <w:rsid w:val="009369A9"/>
    <w:rPr>
      <w:sz w:val="16"/>
      <w:szCs w:val="16"/>
    </w:rPr>
  </w:style>
  <w:style w:type="paragraph" w:styleId="CommentText">
    <w:name w:val="annotation text"/>
    <w:basedOn w:val="Normal"/>
    <w:link w:val="CommentTextChar"/>
    <w:uiPriority w:val="99"/>
    <w:semiHidden/>
    <w:unhideWhenUsed/>
    <w:rsid w:val="009369A9"/>
    <w:rPr>
      <w:sz w:val="20"/>
      <w:szCs w:val="20"/>
    </w:rPr>
  </w:style>
  <w:style w:type="character" w:customStyle="1" w:styleId="CommentTextChar">
    <w:name w:val="Comment Text Char"/>
    <w:basedOn w:val="DefaultParagraphFont"/>
    <w:link w:val="CommentText"/>
    <w:uiPriority w:val="99"/>
    <w:semiHidden/>
    <w:rsid w:val="009369A9"/>
    <w:rPr>
      <w:rFonts w:ascii="Tahoma" w:eastAsia="ヒラギノ角ゴ Pro W3" w:hAnsi="Tahoma"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9369A9"/>
    <w:rPr>
      <w:b/>
      <w:bCs/>
    </w:rPr>
  </w:style>
  <w:style w:type="character" w:customStyle="1" w:styleId="CommentSubjectChar">
    <w:name w:val="Comment Subject Char"/>
    <w:basedOn w:val="CommentTextChar"/>
    <w:link w:val="CommentSubject"/>
    <w:uiPriority w:val="99"/>
    <w:semiHidden/>
    <w:rsid w:val="009369A9"/>
    <w:rPr>
      <w:rFonts w:ascii="Tahoma" w:eastAsia="ヒラギノ角ゴ Pro W3" w:hAnsi="Tahoma" w:cs="Times New Roman"/>
      <w:b/>
      <w:bCs/>
      <w:color w:val="000000"/>
      <w:sz w:val="20"/>
      <w:szCs w:val="20"/>
      <w:lang w:val="en-US"/>
    </w:rPr>
  </w:style>
  <w:style w:type="character" w:customStyle="1" w:styleId="Heading4Char">
    <w:name w:val="Heading 4 Char"/>
    <w:basedOn w:val="DefaultParagraphFont"/>
    <w:link w:val="Heading4"/>
    <w:rsid w:val="005656CF"/>
    <w:rPr>
      <w:rFonts w:ascii="Arial" w:eastAsia="Arial" w:hAnsi="Arial" w:cs="Arial"/>
      <w:bCs/>
      <w:color w:val="000000"/>
      <w:sz w:val="24"/>
      <w:szCs w:val="24"/>
    </w:rPr>
  </w:style>
  <w:style w:type="character" w:styleId="Hyperlink">
    <w:name w:val="Hyperlink"/>
    <w:basedOn w:val="DefaultParagraphFont"/>
    <w:uiPriority w:val="99"/>
    <w:unhideWhenUsed/>
    <w:rsid w:val="00D332E5"/>
    <w:rPr>
      <w:color w:val="0000FF" w:themeColor="hyperlink"/>
      <w:u w:val="single"/>
    </w:rPr>
  </w:style>
  <w:style w:type="paragraph" w:styleId="ListParagraph">
    <w:name w:val="List Paragraph"/>
    <w:basedOn w:val="Normal"/>
    <w:uiPriority w:val="34"/>
    <w:qFormat/>
    <w:rsid w:val="005A0961"/>
    <w:pPr>
      <w:ind w:left="720"/>
      <w:contextualSpacing/>
    </w:pPr>
  </w:style>
  <w:style w:type="paragraph" w:styleId="Header">
    <w:name w:val="header"/>
    <w:basedOn w:val="Normal"/>
    <w:link w:val="HeaderChar"/>
    <w:uiPriority w:val="99"/>
    <w:unhideWhenUsed/>
    <w:rsid w:val="00FF11F1"/>
    <w:pPr>
      <w:tabs>
        <w:tab w:val="center" w:pos="4513"/>
        <w:tab w:val="right" w:pos="9026"/>
      </w:tabs>
    </w:pPr>
  </w:style>
  <w:style w:type="character" w:customStyle="1" w:styleId="HeaderChar">
    <w:name w:val="Header Char"/>
    <w:basedOn w:val="DefaultParagraphFont"/>
    <w:link w:val="Header"/>
    <w:uiPriority w:val="99"/>
    <w:rsid w:val="00FF11F1"/>
    <w:rPr>
      <w:rFonts w:ascii="Tahoma" w:eastAsia="ヒラギノ角ゴ Pro W3" w:hAnsi="Tahoma" w:cs="Times New Roman"/>
      <w:color w:val="000000"/>
      <w:szCs w:val="24"/>
      <w:lang w:val="en-US"/>
    </w:rPr>
  </w:style>
  <w:style w:type="paragraph" w:styleId="Footer">
    <w:name w:val="footer"/>
    <w:basedOn w:val="Normal"/>
    <w:link w:val="FooterChar"/>
    <w:uiPriority w:val="99"/>
    <w:unhideWhenUsed/>
    <w:rsid w:val="00FF11F1"/>
    <w:pPr>
      <w:tabs>
        <w:tab w:val="center" w:pos="4513"/>
        <w:tab w:val="right" w:pos="9026"/>
      </w:tabs>
    </w:pPr>
  </w:style>
  <w:style w:type="character" w:customStyle="1" w:styleId="FooterChar">
    <w:name w:val="Footer Char"/>
    <w:basedOn w:val="DefaultParagraphFont"/>
    <w:link w:val="Footer"/>
    <w:uiPriority w:val="99"/>
    <w:rsid w:val="00FF11F1"/>
    <w:rPr>
      <w:rFonts w:ascii="Tahoma" w:eastAsia="ヒラギノ角ゴ Pro W3" w:hAnsi="Tahoma" w:cs="Times New Roman"/>
      <w:color w:val="000000"/>
      <w:szCs w:val="24"/>
      <w:lang w:val="en-US"/>
    </w:rPr>
  </w:style>
  <w:style w:type="paragraph" w:customStyle="1" w:styleId="Default">
    <w:name w:val="Default"/>
    <w:rsid w:val="00F74488"/>
    <w:pPr>
      <w:autoSpaceDE w:val="0"/>
      <w:autoSpaceDN w:val="0"/>
      <w:adjustRightInd w:val="0"/>
    </w:pPr>
    <w:rPr>
      <w:rFonts w:ascii="Arial" w:eastAsiaTheme="minorEastAsia" w:hAnsi="Arial" w:cs="Arial"/>
      <w:color w:val="000000"/>
      <w:sz w:val="24"/>
      <w:szCs w:val="24"/>
      <w:lang w:eastAsia="en-GB"/>
    </w:rPr>
  </w:style>
  <w:style w:type="character" w:styleId="FollowedHyperlink">
    <w:name w:val="FollowedHyperlink"/>
    <w:basedOn w:val="DefaultParagraphFont"/>
    <w:uiPriority w:val="99"/>
    <w:semiHidden/>
    <w:unhideWhenUsed/>
    <w:rsid w:val="00774439"/>
    <w:rPr>
      <w:color w:val="800080" w:themeColor="followedHyperlink"/>
      <w:u w:val="single"/>
    </w:rPr>
  </w:style>
  <w:style w:type="paragraph" w:customStyle="1" w:styleId="heading2a0">
    <w:name w:val="heading2a"/>
    <w:basedOn w:val="Normal"/>
    <w:rsid w:val="00401D4C"/>
    <w:pPr>
      <w:spacing w:before="100" w:beforeAutospacing="1" w:after="100" w:afterAutospacing="1"/>
      <w:ind w:left="152"/>
    </w:pPr>
    <w:rPr>
      <w:rFonts w:eastAsiaTheme="minorHAnsi"/>
      <w:b/>
      <w:bCs/>
      <w:color w:val="auto"/>
      <w:lang w:val="en-GB" w:eastAsia="en-GB"/>
    </w:rPr>
  </w:style>
  <w:style w:type="table" w:customStyle="1" w:styleId="TableGrid1">
    <w:name w:val="Table Grid1"/>
    <w:basedOn w:val="TableNormal"/>
    <w:next w:val="TableGrid"/>
    <w:uiPriority w:val="59"/>
    <w:rsid w:val="005010B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E26D2D"/>
    <w:rPr>
      <w:rFonts w:ascii="Arial" w:hAnsi="Arial"/>
      <w:i/>
      <w:iCs/>
      <w:color w:val="4F81BD" w:themeColor="accent1"/>
      <w:sz w:val="20"/>
    </w:rPr>
  </w:style>
  <w:style w:type="paragraph" w:styleId="Revision">
    <w:name w:val="Revision"/>
    <w:hidden/>
    <w:uiPriority w:val="99"/>
    <w:semiHidden/>
    <w:rsid w:val="00641086"/>
    <w:rPr>
      <w:rFonts w:ascii="Tahoma" w:eastAsia="ヒラギノ角ゴ Pro W3" w:hAnsi="Tahoma" w:cs="Times New Roman"/>
      <w:color w:val="000000"/>
      <w:szCs w:val="24"/>
      <w:lang w:val="en-US"/>
    </w:rPr>
  </w:style>
  <w:style w:type="character" w:customStyle="1" w:styleId="Heading1Char">
    <w:name w:val="Heading 1 Char"/>
    <w:basedOn w:val="DefaultParagraphFont"/>
    <w:link w:val="Heading1"/>
    <w:uiPriority w:val="9"/>
    <w:rsid w:val="00B66DF5"/>
    <w:rPr>
      <w:rFonts w:ascii="Arial" w:eastAsia="Arial" w:hAnsi="Arial" w:cs="Arial"/>
      <w:b/>
      <w:bCs/>
      <w:color w:val="000000"/>
      <w:sz w:val="28"/>
      <w:szCs w:val="28"/>
    </w:rPr>
  </w:style>
  <w:style w:type="character" w:customStyle="1" w:styleId="Heading2Char">
    <w:name w:val="Heading 2 Char"/>
    <w:basedOn w:val="DefaultParagraphFont"/>
    <w:link w:val="Heading2"/>
    <w:uiPriority w:val="9"/>
    <w:rsid w:val="00B66DF5"/>
    <w:rPr>
      <w:rFonts w:ascii="Arial" w:eastAsia="Arial" w:hAnsi="Arial" w:cs="Arial"/>
      <w:b/>
      <w:bCs/>
      <w:i/>
      <w:iCs/>
      <w:color w:val="000000"/>
      <w:sz w:val="24"/>
      <w:szCs w:val="24"/>
    </w:rPr>
  </w:style>
  <w:style w:type="character" w:customStyle="1" w:styleId="Heading3Char">
    <w:name w:val="Heading 3 Char"/>
    <w:basedOn w:val="DefaultParagraphFont"/>
    <w:link w:val="Heading3"/>
    <w:uiPriority w:val="9"/>
    <w:rsid w:val="00B66DF5"/>
    <w:rPr>
      <w:rFonts w:ascii="Arial" w:eastAsia="ヒラギノ角ゴ Pro W3" w:hAnsi="Arial" w:cs="Arial"/>
      <w:b/>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668">
      <w:bodyDiv w:val="1"/>
      <w:marLeft w:val="0"/>
      <w:marRight w:val="0"/>
      <w:marTop w:val="0"/>
      <w:marBottom w:val="0"/>
      <w:divBdr>
        <w:top w:val="none" w:sz="0" w:space="0" w:color="auto"/>
        <w:left w:val="none" w:sz="0" w:space="0" w:color="auto"/>
        <w:bottom w:val="none" w:sz="0" w:space="0" w:color="auto"/>
        <w:right w:val="none" w:sz="0" w:space="0" w:color="auto"/>
      </w:divBdr>
    </w:div>
    <w:div w:id="64961420">
      <w:bodyDiv w:val="1"/>
      <w:marLeft w:val="0"/>
      <w:marRight w:val="0"/>
      <w:marTop w:val="0"/>
      <w:marBottom w:val="0"/>
      <w:divBdr>
        <w:top w:val="none" w:sz="0" w:space="0" w:color="auto"/>
        <w:left w:val="none" w:sz="0" w:space="0" w:color="auto"/>
        <w:bottom w:val="none" w:sz="0" w:space="0" w:color="auto"/>
        <w:right w:val="none" w:sz="0" w:space="0" w:color="auto"/>
      </w:divBdr>
    </w:div>
    <w:div w:id="104471726">
      <w:bodyDiv w:val="1"/>
      <w:marLeft w:val="0"/>
      <w:marRight w:val="0"/>
      <w:marTop w:val="0"/>
      <w:marBottom w:val="0"/>
      <w:divBdr>
        <w:top w:val="none" w:sz="0" w:space="0" w:color="auto"/>
        <w:left w:val="none" w:sz="0" w:space="0" w:color="auto"/>
        <w:bottom w:val="none" w:sz="0" w:space="0" w:color="auto"/>
        <w:right w:val="none" w:sz="0" w:space="0" w:color="auto"/>
      </w:divBdr>
    </w:div>
    <w:div w:id="288509361">
      <w:bodyDiv w:val="1"/>
      <w:marLeft w:val="0"/>
      <w:marRight w:val="0"/>
      <w:marTop w:val="0"/>
      <w:marBottom w:val="0"/>
      <w:divBdr>
        <w:top w:val="none" w:sz="0" w:space="0" w:color="auto"/>
        <w:left w:val="none" w:sz="0" w:space="0" w:color="auto"/>
        <w:bottom w:val="none" w:sz="0" w:space="0" w:color="auto"/>
        <w:right w:val="none" w:sz="0" w:space="0" w:color="auto"/>
      </w:divBdr>
    </w:div>
    <w:div w:id="329067057">
      <w:bodyDiv w:val="1"/>
      <w:marLeft w:val="0"/>
      <w:marRight w:val="0"/>
      <w:marTop w:val="0"/>
      <w:marBottom w:val="0"/>
      <w:divBdr>
        <w:top w:val="none" w:sz="0" w:space="0" w:color="auto"/>
        <w:left w:val="none" w:sz="0" w:space="0" w:color="auto"/>
        <w:bottom w:val="none" w:sz="0" w:space="0" w:color="auto"/>
        <w:right w:val="none" w:sz="0" w:space="0" w:color="auto"/>
      </w:divBdr>
    </w:div>
    <w:div w:id="497886634">
      <w:bodyDiv w:val="1"/>
      <w:marLeft w:val="0"/>
      <w:marRight w:val="0"/>
      <w:marTop w:val="0"/>
      <w:marBottom w:val="0"/>
      <w:divBdr>
        <w:top w:val="none" w:sz="0" w:space="0" w:color="auto"/>
        <w:left w:val="none" w:sz="0" w:space="0" w:color="auto"/>
        <w:bottom w:val="none" w:sz="0" w:space="0" w:color="auto"/>
        <w:right w:val="none" w:sz="0" w:space="0" w:color="auto"/>
      </w:divBdr>
    </w:div>
    <w:div w:id="787168074">
      <w:bodyDiv w:val="1"/>
      <w:marLeft w:val="0"/>
      <w:marRight w:val="0"/>
      <w:marTop w:val="0"/>
      <w:marBottom w:val="0"/>
      <w:divBdr>
        <w:top w:val="none" w:sz="0" w:space="0" w:color="auto"/>
        <w:left w:val="none" w:sz="0" w:space="0" w:color="auto"/>
        <w:bottom w:val="none" w:sz="0" w:space="0" w:color="auto"/>
        <w:right w:val="none" w:sz="0" w:space="0" w:color="auto"/>
      </w:divBdr>
    </w:div>
    <w:div w:id="1004281466">
      <w:bodyDiv w:val="1"/>
      <w:marLeft w:val="0"/>
      <w:marRight w:val="0"/>
      <w:marTop w:val="0"/>
      <w:marBottom w:val="0"/>
      <w:divBdr>
        <w:top w:val="none" w:sz="0" w:space="0" w:color="auto"/>
        <w:left w:val="none" w:sz="0" w:space="0" w:color="auto"/>
        <w:bottom w:val="none" w:sz="0" w:space="0" w:color="auto"/>
        <w:right w:val="none" w:sz="0" w:space="0" w:color="auto"/>
      </w:divBdr>
    </w:div>
    <w:div w:id="1112356491">
      <w:bodyDiv w:val="1"/>
      <w:marLeft w:val="0"/>
      <w:marRight w:val="0"/>
      <w:marTop w:val="0"/>
      <w:marBottom w:val="0"/>
      <w:divBdr>
        <w:top w:val="none" w:sz="0" w:space="0" w:color="auto"/>
        <w:left w:val="none" w:sz="0" w:space="0" w:color="auto"/>
        <w:bottom w:val="none" w:sz="0" w:space="0" w:color="auto"/>
        <w:right w:val="none" w:sz="0" w:space="0" w:color="auto"/>
      </w:divBdr>
    </w:div>
    <w:div w:id="1126243321">
      <w:bodyDiv w:val="1"/>
      <w:marLeft w:val="0"/>
      <w:marRight w:val="0"/>
      <w:marTop w:val="0"/>
      <w:marBottom w:val="0"/>
      <w:divBdr>
        <w:top w:val="none" w:sz="0" w:space="0" w:color="auto"/>
        <w:left w:val="none" w:sz="0" w:space="0" w:color="auto"/>
        <w:bottom w:val="none" w:sz="0" w:space="0" w:color="auto"/>
        <w:right w:val="none" w:sz="0" w:space="0" w:color="auto"/>
      </w:divBdr>
    </w:div>
    <w:div w:id="1177691460">
      <w:bodyDiv w:val="1"/>
      <w:marLeft w:val="0"/>
      <w:marRight w:val="0"/>
      <w:marTop w:val="0"/>
      <w:marBottom w:val="0"/>
      <w:divBdr>
        <w:top w:val="none" w:sz="0" w:space="0" w:color="auto"/>
        <w:left w:val="none" w:sz="0" w:space="0" w:color="auto"/>
        <w:bottom w:val="none" w:sz="0" w:space="0" w:color="auto"/>
        <w:right w:val="none" w:sz="0" w:space="0" w:color="auto"/>
      </w:divBdr>
    </w:div>
    <w:div w:id="1385450049">
      <w:bodyDiv w:val="1"/>
      <w:marLeft w:val="0"/>
      <w:marRight w:val="0"/>
      <w:marTop w:val="0"/>
      <w:marBottom w:val="0"/>
      <w:divBdr>
        <w:top w:val="none" w:sz="0" w:space="0" w:color="auto"/>
        <w:left w:val="none" w:sz="0" w:space="0" w:color="auto"/>
        <w:bottom w:val="none" w:sz="0" w:space="0" w:color="auto"/>
        <w:right w:val="none" w:sz="0" w:space="0" w:color="auto"/>
      </w:divBdr>
    </w:div>
    <w:div w:id="1450395764">
      <w:bodyDiv w:val="1"/>
      <w:marLeft w:val="0"/>
      <w:marRight w:val="0"/>
      <w:marTop w:val="0"/>
      <w:marBottom w:val="0"/>
      <w:divBdr>
        <w:top w:val="none" w:sz="0" w:space="0" w:color="auto"/>
        <w:left w:val="none" w:sz="0" w:space="0" w:color="auto"/>
        <w:bottom w:val="none" w:sz="0" w:space="0" w:color="auto"/>
        <w:right w:val="none" w:sz="0" w:space="0" w:color="auto"/>
      </w:divBdr>
    </w:div>
    <w:div w:id="1788310901">
      <w:bodyDiv w:val="1"/>
      <w:marLeft w:val="0"/>
      <w:marRight w:val="0"/>
      <w:marTop w:val="0"/>
      <w:marBottom w:val="0"/>
      <w:divBdr>
        <w:top w:val="none" w:sz="0" w:space="0" w:color="auto"/>
        <w:left w:val="none" w:sz="0" w:space="0" w:color="auto"/>
        <w:bottom w:val="none" w:sz="0" w:space="0" w:color="auto"/>
        <w:right w:val="none" w:sz="0" w:space="0" w:color="auto"/>
      </w:divBdr>
    </w:div>
    <w:div w:id="1958367710">
      <w:bodyDiv w:val="1"/>
      <w:marLeft w:val="0"/>
      <w:marRight w:val="0"/>
      <w:marTop w:val="0"/>
      <w:marBottom w:val="0"/>
      <w:divBdr>
        <w:top w:val="none" w:sz="0" w:space="0" w:color="auto"/>
        <w:left w:val="none" w:sz="0" w:space="0" w:color="auto"/>
        <w:bottom w:val="none" w:sz="0" w:space="0" w:color="auto"/>
        <w:right w:val="none" w:sz="0" w:space="0" w:color="auto"/>
      </w:divBdr>
    </w:div>
    <w:div w:id="206733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gif@01D2DAC8.4A7F8070"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df902275b30644d7"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E8AC5FEAA0249A51F1D7E2F81E354" ma:contentTypeVersion="12" ma:contentTypeDescription="Create a new document." ma:contentTypeScope="" ma:versionID="c7f2528ccdc886abb5d48d9138831faa">
  <xsd:schema xmlns:xsd="http://www.w3.org/2001/XMLSchema" xmlns:xs="http://www.w3.org/2001/XMLSchema" xmlns:p="http://schemas.microsoft.com/office/2006/metadata/properties" xmlns:ns2="e278018f-1d67-4e8e-a0a3-31f73e288377" xmlns:ns3="f0a9554a-0cbb-40f5-bb39-73513cf5c25b" targetNamespace="http://schemas.microsoft.com/office/2006/metadata/properties" ma:root="true" ma:fieldsID="11fac1b164a6c2f38bfa3ac3abc72eee" ns2:_="" ns3:_="">
    <xsd:import namespace="e278018f-1d67-4e8e-a0a3-31f73e288377"/>
    <xsd:import namespace="f0a9554a-0cbb-40f5-bb39-73513cf5c2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Read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8018f-1d67-4e8e-a0a3-31f73e2883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0a9554a-0cbb-40f5-bb39-73513cf5c2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eadOrder" ma:index="15" nillable="true" ma:displayName="Read Order" ma:decimals="0" ma:format="Dropdown" ma:internalName="Read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eadOrder xmlns="f0a9554a-0cbb-40f5-bb39-73513cf5c25b" xsi:nil="true"/>
    <_dlc_DocId xmlns="e278018f-1d67-4e8e-a0a3-31f73e288377">ER5CZ2JFJQZ6-1792075819-341</_dlc_DocId>
    <_dlc_DocIdUrl xmlns="e278018f-1d67-4e8e-a0a3-31f73e288377">
      <Url>https://uweacuk.sharepoint.com/teams/curriculum-management/2019/_layouts/15/DocIdRedir.aspx?ID=ER5CZ2JFJQZ6-1792075819-341</Url>
      <Description>ER5CZ2JFJQZ6-1792075819-341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6E075A-2363-4908-B143-C20043240997}"/>
</file>

<file path=customXml/itemProps2.xml><?xml version="1.0" encoding="utf-8"?>
<ds:datastoreItem xmlns:ds="http://schemas.openxmlformats.org/officeDocument/2006/customXml" ds:itemID="{94876466-3A76-4CBA-AAC8-7F2FB06500E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s>
</ds:datastoreItem>
</file>

<file path=customXml/itemProps3.xml><?xml version="1.0" encoding="utf-8"?>
<ds:datastoreItem xmlns:ds="http://schemas.openxmlformats.org/officeDocument/2006/customXml" ds:itemID="{3DCD3CBB-1267-4D64-9FC3-5A21A3F468A6}">
  <ds:schemaRefs>
    <ds:schemaRef ds:uri="http://schemas.microsoft.com/sharepoint/v3/contenttype/forms"/>
  </ds:schemaRefs>
</ds:datastoreItem>
</file>

<file path=customXml/itemProps4.xml><?xml version="1.0" encoding="utf-8"?>
<ds:datastoreItem xmlns:ds="http://schemas.openxmlformats.org/officeDocument/2006/customXml" ds:itemID="{43A18292-53B1-4E01-9B4A-CF07EAF2E550}">
  <ds:schemaRefs>
    <ds:schemaRef ds:uri="http://schemas.openxmlformats.org/officeDocument/2006/bibliography"/>
  </ds:schemaRefs>
</ds:datastoreItem>
</file>

<file path=customXml/itemProps5.xml><?xml version="1.0" encoding="utf-8"?>
<ds:datastoreItem xmlns:ds="http://schemas.openxmlformats.org/officeDocument/2006/customXml" ds:itemID="{C2856A39-4FC3-4CD8-B3C5-CFC2301B65F5}"/>
</file>

<file path=docProps/app.xml><?xml version="1.0" encoding="utf-8"?>
<Properties xmlns="http://schemas.openxmlformats.org/officeDocument/2006/extended-properties" xmlns:vt="http://schemas.openxmlformats.org/officeDocument/2006/docPropsVTypes">
  <Template>Normal</Template>
  <TotalTime>67</TotalTime>
  <Pages>2</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Beryl Furey-King;OpenTBS 1.9.5</dc:creator>
  <cp:lastModifiedBy>Derek Hendy</cp:lastModifiedBy>
  <cp:revision>5</cp:revision>
  <cp:lastPrinted>2018-11-08T14:22:00Z</cp:lastPrinted>
  <dcterms:created xsi:type="dcterms:W3CDTF">2019-07-05T06:58:00Z</dcterms:created>
  <dcterms:modified xsi:type="dcterms:W3CDTF">2019-07-05T10:32:00Z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0x010100B14E8AC5FEAA0249A51F1D7E2F81E354</vt:lpwstr>
  </property>
  <property fmtid="{D5CDD505-2E9C-101B-9397-08002B2CF9AE}" pid="3" name="_dlc_DocIdItemGuid">
    <vt:lpwstr>3f10d169-02db-414a-943c-f2f0a64ba7fe</vt:lpwstr>
  </property>
</Properties>
</file>